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2C" w:rsidRPr="0055304B" w:rsidRDefault="0015202C" w:rsidP="0015202C">
      <w:pPr>
        <w:jc w:val="center"/>
        <w:rPr>
          <w:rFonts w:ascii="Arno Pro Smbd SmText" w:hAnsi="Arno Pro Smbd SmText"/>
          <w:b/>
          <w:lang w:val="ru-RU"/>
        </w:rPr>
      </w:pPr>
      <w:bookmarkStart w:id="0" w:name="_GoBack"/>
      <w:bookmarkEnd w:id="0"/>
      <w:r>
        <w:rPr>
          <w:noProof/>
          <w:lang w:bidi="ar-SA"/>
        </w:rPr>
        <w:drawing>
          <wp:anchor distT="0" distB="0" distL="114300" distR="114300" simplePos="0" relativeHeight="251659264" behindDoc="1" locked="0" layoutInCell="1" allowOverlap="1" wp14:anchorId="0A14C5BA" wp14:editId="59F217C2">
            <wp:simplePos x="0" y="0"/>
            <wp:positionH relativeFrom="column">
              <wp:posOffset>114300</wp:posOffset>
            </wp:positionH>
            <wp:positionV relativeFrom="paragraph">
              <wp:posOffset>142240</wp:posOffset>
            </wp:positionV>
            <wp:extent cx="617855" cy="685800"/>
            <wp:effectExtent l="0" t="0" r="0" b="0"/>
            <wp:wrapNone/>
            <wp:docPr id="1" name="Картина 1"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no Pro Smbd SmText" w:hAnsi="Arno Pro Smbd SmText"/>
          <w:b/>
          <w:sz w:val="32"/>
          <w:u w:val="single"/>
          <w:lang w:val="en-US"/>
        </w:rPr>
        <w:t xml:space="preserve">              </w:t>
      </w:r>
      <w:r w:rsidR="008004B3">
        <w:rPr>
          <w:rFonts w:ascii="Arno Pro Smbd SmText" w:hAnsi="Arno Pro Smbd SmText"/>
          <w:b/>
          <w:sz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8pt" fillcolor="gray">
            <v:shadow color="#868686"/>
            <v:textpath style="font-family:&quot;Book Antiqua&quot;;v-text-kern:t" trim="t" fitpath="t" string="ОБЩИНА СМЯДОВО"/>
          </v:shape>
        </w:pict>
      </w:r>
    </w:p>
    <w:p w:rsidR="0015202C" w:rsidRPr="0015202C" w:rsidRDefault="0015202C" w:rsidP="0015202C">
      <w:pPr>
        <w:ind w:left="1260"/>
        <w:jc w:val="center"/>
        <w:rPr>
          <w:rFonts w:ascii="Times New Roman" w:hAnsi="Times New Roman"/>
          <w:sz w:val="20"/>
          <w:szCs w:val="20"/>
        </w:rPr>
      </w:pPr>
      <w:r w:rsidRPr="0015202C">
        <w:rPr>
          <w:rFonts w:ascii="Times New Roman" w:hAnsi="Times New Roman"/>
          <w:sz w:val="20"/>
          <w:szCs w:val="20"/>
        </w:rPr>
        <w:t xml:space="preserve"> 9820 гр. Смядово, пл. „Княз Борис І”№2; телефон: 05351/2033; факс: 05351/2226 </w:t>
      </w:r>
    </w:p>
    <w:p w:rsidR="0015202C" w:rsidRPr="0015202C" w:rsidRDefault="0015202C" w:rsidP="0015202C">
      <w:pPr>
        <w:ind w:left="1260"/>
        <w:jc w:val="center"/>
        <w:rPr>
          <w:rFonts w:ascii="Times New Roman" w:hAnsi="Times New Roman"/>
          <w:sz w:val="20"/>
          <w:szCs w:val="20"/>
        </w:rPr>
      </w:pPr>
      <w:r w:rsidRPr="0015202C">
        <w:rPr>
          <w:rFonts w:ascii="Times New Roman" w:hAnsi="Times New Roman"/>
          <w:sz w:val="20"/>
          <w:szCs w:val="20"/>
        </w:rPr>
        <w:t>Obshtina_smiadovo@abv.bg    www.smyadovo.bg</w:t>
      </w:r>
    </w:p>
    <w:p w:rsidR="00E73997" w:rsidRPr="00676B62" w:rsidRDefault="00584F75" w:rsidP="00147A77">
      <w:pPr>
        <w:spacing w:after="240" w:line="240" w:lineRule="auto"/>
        <w:jc w:val="center"/>
        <w:outlineLvl w:val="0"/>
        <w:rPr>
          <w:rFonts w:ascii="Times New Roman" w:eastAsia="Times New Roman" w:hAnsi="Times New Roman"/>
          <w:b/>
          <w:sz w:val="28"/>
          <w:szCs w:val="28"/>
          <w:u w:val="single"/>
        </w:rPr>
      </w:pPr>
      <w:r>
        <w:rPr>
          <w:rFonts w:ascii="Times New Roman" w:hAnsi="Times New Roman"/>
          <w:b/>
          <w:sz w:val="28"/>
          <w:u w:val="single"/>
        </w:rPr>
        <w:t>ПРИЛОЖЕНИЕ</w:t>
      </w:r>
    </w:p>
    <w:p w:rsidR="00E73997" w:rsidRPr="00E73997" w:rsidRDefault="00E73997" w:rsidP="00E73997">
      <w:pPr>
        <w:spacing w:after="240" w:line="240" w:lineRule="auto"/>
        <w:jc w:val="center"/>
        <w:outlineLvl w:val="0"/>
        <w:rPr>
          <w:rFonts w:ascii="Times New Roman" w:eastAsia="Times New Roman" w:hAnsi="Times New Roman"/>
          <w:b/>
          <w:sz w:val="28"/>
          <w:szCs w:val="28"/>
          <w:u w:val="single"/>
        </w:rPr>
      </w:pPr>
      <w:r>
        <w:rPr>
          <w:rFonts w:ascii="Times New Roman" w:hAnsi="Times New Roman"/>
          <w:b/>
          <w:sz w:val="28"/>
          <w:u w:val="single"/>
        </w:rPr>
        <w:t>Услуги от общ икономически интерес: ръководство за доклада, който следва да се представи съгласно Решението за УОИИ от 2012 г. и Рамката за УОИИ от 2012 г.</w:t>
      </w: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b/>
          <w:sz w:val="24"/>
        </w:rPr>
        <w:t>Задълженията за докладване</w:t>
      </w:r>
      <w:r>
        <w:t xml:space="preserve"> </w:t>
      </w:r>
      <w:r>
        <w:rPr>
          <w:rFonts w:ascii="Times New Roman" w:hAnsi="Times New Roman"/>
          <w:sz w:val="24"/>
        </w:rPr>
        <w:t>са определени в член 9 от Решението за УОИИ от 2012 г.:</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rPr>
        <w:t>На всеки две години всяка държава членка представя на Комисията доклад за изпълнението на настоящото решение. В доклада се представя подробен преглед на прилагането на настоящото решение за различните категории услуги, посочени в член 2, параграф 1, включително:</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rPr>
        <w:t>а) описание на прилагането на настоящото решение към услугите, попадащи в приложното му поле, включително дейностите, извършвани от самото предприятие;</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rPr>
        <w:t>б) общия размер на помощта, предоставена в съответствие с настоящото решение, с разбивка по икономически сектори на получателите;</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rPr>
        <w:t>в) посочване на това, дали прилагането на настоящото решение е довело за определен вид услуга до трудности или оплаквания от трети страни; и</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rPr>
        <w:t>г) всяка друга информация относно прилагането на настоящото решение, изисквана от Комисията, която ще бъде своевременно уточнена, преди да бъде представен докладът.</w:t>
      </w: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rPr>
        <w:t>В точка 62 от Рамката за УОИИ от 2012 г. се определят по принцип идентични задължения за докладване за помощ, предоставена с</w:t>
      </w:r>
      <w:r w:rsidR="00A815B3">
        <w:rPr>
          <w:rFonts w:ascii="Times New Roman" w:hAnsi="Times New Roman"/>
          <w:sz w:val="24"/>
        </w:rPr>
        <w:t>ъгласно Рамката за УОИИ от 2012</w:t>
      </w:r>
      <w:r w:rsidR="00A815B3">
        <w:rPr>
          <w:rFonts w:ascii="Times New Roman" w:hAnsi="Times New Roman"/>
          <w:sz w:val="24"/>
          <w:lang w:val="en-GB"/>
        </w:rPr>
        <w:t> </w:t>
      </w:r>
      <w:r>
        <w:rPr>
          <w:rFonts w:ascii="Times New Roman" w:hAnsi="Times New Roman"/>
          <w:sz w:val="24"/>
        </w:rPr>
        <w:t>г.</w:t>
      </w:r>
    </w:p>
    <w:p w:rsidR="00E73997" w:rsidRPr="00E73997" w:rsidRDefault="00E73997" w:rsidP="00E73997">
      <w:pPr>
        <w:spacing w:after="240" w:line="240" w:lineRule="auto"/>
        <w:jc w:val="both"/>
        <w:rPr>
          <w:rFonts w:ascii="Times New Roman" w:eastAsia="Times New Roman" w:hAnsi="Times New Roman"/>
          <w:sz w:val="24"/>
          <w:szCs w:val="20"/>
          <w:u w:val="single"/>
        </w:rPr>
      </w:pPr>
      <w:r>
        <w:rPr>
          <w:rFonts w:ascii="Times New Roman" w:hAnsi="Times New Roman"/>
          <w:sz w:val="24"/>
          <w:u w:val="single"/>
        </w:rPr>
        <w:t xml:space="preserve">Моля, при изготвянето на Вашия доклад следвайте следната структура: </w:t>
      </w:r>
    </w:p>
    <w:p w:rsidR="00E73997" w:rsidRPr="00E73997" w:rsidRDefault="00E73997" w:rsidP="00E73997">
      <w:pPr>
        <w:numPr>
          <w:ilvl w:val="0"/>
          <w:numId w:val="1"/>
        </w:numPr>
        <w:spacing w:after="0" w:line="240" w:lineRule="auto"/>
        <w:jc w:val="both"/>
        <w:rPr>
          <w:rFonts w:ascii="Times New Roman" w:eastAsia="Times New Roman" w:hAnsi="Times New Roman"/>
          <w:b/>
          <w:smallCaps/>
          <w:sz w:val="24"/>
          <w:szCs w:val="20"/>
        </w:rPr>
      </w:pPr>
      <w:r>
        <w:rPr>
          <w:rFonts w:ascii="Times New Roman" w:hAnsi="Times New Roman"/>
          <w:b/>
          <w:smallCaps/>
          <w:sz w:val="24"/>
        </w:rPr>
        <w:t>Преглед на разходите</w:t>
      </w:r>
    </w:p>
    <w:p w:rsidR="00E73997" w:rsidRPr="00E73997" w:rsidRDefault="00E73997" w:rsidP="00E73997">
      <w:pPr>
        <w:spacing w:after="0" w:line="240" w:lineRule="auto"/>
        <w:ind w:left="360"/>
        <w:rPr>
          <w:rFonts w:ascii="Times New Roman" w:eastAsia="Times New Roman" w:hAnsi="Times New Roman"/>
          <w:b/>
          <w:smallCaps/>
          <w:sz w:val="24"/>
          <w:szCs w:val="20"/>
        </w:rPr>
      </w:pP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rPr>
        <w:t>Моля, попълнете следната таблица:</w:t>
      </w:r>
    </w:p>
    <w:tbl>
      <w:tblPr>
        <w:tblW w:w="8414" w:type="dxa"/>
        <w:tblInd w:w="93" w:type="dxa"/>
        <w:tblLook w:val="04A0" w:firstRow="1" w:lastRow="0" w:firstColumn="1" w:lastColumn="0" w:noHBand="0" w:noVBand="1"/>
      </w:tblPr>
      <w:tblGrid>
        <w:gridCol w:w="299"/>
        <w:gridCol w:w="283"/>
        <w:gridCol w:w="114"/>
        <w:gridCol w:w="5982"/>
        <w:gridCol w:w="850"/>
        <w:gridCol w:w="886"/>
      </w:tblGrid>
      <w:tr w:rsidR="00E73997" w:rsidRPr="00E73997" w:rsidTr="00E57D7E">
        <w:trPr>
          <w:trHeight w:val="300"/>
        </w:trPr>
        <w:tc>
          <w:tcPr>
            <w:tcW w:w="8414"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73997" w:rsidRPr="00E73997" w:rsidRDefault="00101854" w:rsidP="00101854">
            <w:pPr>
              <w:spacing w:after="0" w:line="240" w:lineRule="auto"/>
              <w:rPr>
                <w:rFonts w:ascii="Times New Roman" w:eastAsia="Times New Roman" w:hAnsi="Times New Roman"/>
                <w:b/>
                <w:bCs/>
                <w:color w:val="000000"/>
                <w:sz w:val="24"/>
                <w:szCs w:val="24"/>
              </w:rPr>
            </w:pPr>
            <w:r>
              <w:rPr>
                <w:rFonts w:ascii="Times New Roman" w:hAnsi="Times New Roman"/>
                <w:b/>
                <w:color w:val="000000"/>
                <w:sz w:val="24"/>
              </w:rPr>
              <w:t>Общо разходи на сектор „Държавно управление“ за УОИИ по правно основание (млн. евро)</w:t>
            </w:r>
          </w:p>
        </w:tc>
      </w:tr>
      <w:tr w:rsidR="00E73997" w:rsidRPr="00E73997" w:rsidTr="00E57D7E">
        <w:trPr>
          <w:trHeight w:val="300"/>
        </w:trPr>
        <w:tc>
          <w:tcPr>
            <w:tcW w:w="299" w:type="dxa"/>
            <w:tcBorders>
              <w:top w:val="nil"/>
              <w:left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w:t>
            </w:r>
          </w:p>
        </w:tc>
        <w:tc>
          <w:tcPr>
            <w:tcW w:w="397" w:type="dxa"/>
            <w:gridSpan w:val="2"/>
            <w:tcBorders>
              <w:top w:val="nil"/>
              <w:left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p>
        </w:tc>
        <w:tc>
          <w:tcPr>
            <w:tcW w:w="5982" w:type="dxa"/>
            <w:tcBorders>
              <w:top w:val="nil"/>
              <w:left w:val="nil"/>
              <w:right w:val="nil"/>
            </w:tcBorders>
            <w:shd w:val="clear" w:color="auto" w:fill="auto"/>
            <w:noWrap/>
            <w:vAlign w:val="bottom"/>
            <w:hideMark/>
          </w:tcPr>
          <w:p w:rsidR="00E73997" w:rsidRPr="00E73997" w:rsidRDefault="00E73997" w:rsidP="00E73997">
            <w:pPr>
              <w:spacing w:after="0" w:line="240" w:lineRule="auto"/>
              <w:rPr>
                <w:rFonts w:eastAsia="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jc w:val="center"/>
              <w:rPr>
                <w:rFonts w:eastAsia="Times New Roman"/>
                <w:color w:val="000000"/>
              </w:rPr>
            </w:pPr>
            <w:r>
              <w:rPr>
                <w:color w:val="000000"/>
              </w:rPr>
              <w:t>2016 г.</w:t>
            </w:r>
          </w:p>
        </w:tc>
        <w:tc>
          <w:tcPr>
            <w:tcW w:w="886" w:type="dxa"/>
            <w:tcBorders>
              <w:top w:val="nil"/>
              <w:left w:val="nil"/>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jc w:val="center"/>
              <w:rPr>
                <w:rFonts w:eastAsia="Times New Roman"/>
                <w:color w:val="000000"/>
              </w:rPr>
            </w:pPr>
            <w:r>
              <w:rPr>
                <w:color w:val="000000"/>
              </w:rPr>
              <w:t>2017 г.</w:t>
            </w:r>
          </w:p>
        </w:tc>
      </w:tr>
      <w:tr w:rsidR="00E73997" w:rsidRPr="00E73997" w:rsidTr="00E57D7E">
        <w:trPr>
          <w:trHeight w:val="300"/>
        </w:trPr>
        <w:tc>
          <w:tcPr>
            <w:tcW w:w="299" w:type="dxa"/>
            <w:tcBorders>
              <w:top w:val="nil"/>
              <w:left w:val="single" w:sz="4" w:space="0" w:color="auto"/>
              <w:bottom w:val="nil"/>
              <w:right w:val="nil"/>
            </w:tcBorders>
            <w:shd w:val="clear" w:color="000000" w:fill="F2F2F2"/>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w:t>
            </w:r>
          </w:p>
        </w:tc>
        <w:tc>
          <w:tcPr>
            <w:tcW w:w="6379" w:type="dxa"/>
            <w:gridSpan w:val="3"/>
            <w:tcBorders>
              <w:top w:val="nil"/>
              <w:left w:val="nil"/>
              <w:bottom w:val="nil"/>
              <w:right w:val="nil"/>
            </w:tcBorders>
            <w:shd w:val="clear" w:color="000000" w:fill="F2F2F2"/>
            <w:noWrap/>
            <w:vAlign w:val="bottom"/>
            <w:hideMark/>
          </w:tcPr>
          <w:p w:rsidR="00E73997" w:rsidRPr="00E73997" w:rsidRDefault="007A673A" w:rsidP="00EA4EB6">
            <w:pPr>
              <w:spacing w:after="0" w:line="240" w:lineRule="auto"/>
              <w:rPr>
                <w:rFonts w:ascii="Times New Roman" w:eastAsia="Times New Roman" w:hAnsi="Times New Roman"/>
                <w:b/>
                <w:bCs/>
                <w:i/>
                <w:iCs/>
                <w:color w:val="000000"/>
              </w:rPr>
            </w:pPr>
            <w:r>
              <w:rPr>
                <w:rFonts w:ascii="Times New Roman" w:hAnsi="Times New Roman"/>
                <w:b/>
                <w:i/>
                <w:color w:val="000000"/>
              </w:rPr>
              <w:t>Компенсация за предоставяне на услуги от общ икономически интерес (1+2)</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73997" w:rsidRPr="0015202C" w:rsidRDefault="0015202C" w:rsidP="0015202C">
            <w:pPr>
              <w:spacing w:after="0" w:line="240" w:lineRule="auto"/>
              <w:jc w:val="center"/>
              <w:rPr>
                <w:rFonts w:eastAsia="Times New Roman"/>
                <w:color w:val="000000"/>
                <w:lang w:val="en-US"/>
              </w:rPr>
            </w:pPr>
            <w:r>
              <w:rPr>
                <w:color w:val="000000"/>
                <w:lang w:val="en-US"/>
              </w:rPr>
              <w:t>X</w:t>
            </w:r>
          </w:p>
        </w:tc>
        <w:tc>
          <w:tcPr>
            <w:tcW w:w="8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73997" w:rsidRPr="0015202C" w:rsidRDefault="0015202C" w:rsidP="0015202C">
            <w:pPr>
              <w:spacing w:after="0" w:line="240" w:lineRule="auto"/>
              <w:jc w:val="center"/>
              <w:rPr>
                <w:rFonts w:eastAsia="Times New Roman"/>
                <w:color w:val="000000"/>
                <w:lang w:val="en-US"/>
              </w:rPr>
            </w:pPr>
            <w:r>
              <w:rPr>
                <w:color w:val="000000"/>
                <w:lang w:val="en-US"/>
              </w:rPr>
              <w:t>X</w:t>
            </w:r>
          </w:p>
        </w:tc>
      </w:tr>
      <w:tr w:rsidR="00E73997" w:rsidRPr="00E73997" w:rsidTr="00E57D7E">
        <w:trPr>
          <w:trHeight w:val="300"/>
        </w:trPr>
        <w:tc>
          <w:tcPr>
            <w:tcW w:w="299" w:type="dxa"/>
            <w:tcBorders>
              <w:top w:val="nil"/>
              <w:left w:val="single" w:sz="4" w:space="0" w:color="auto"/>
              <w:bottom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w:t>
            </w:r>
          </w:p>
        </w:tc>
        <w:tc>
          <w:tcPr>
            <w:tcW w:w="283" w:type="dxa"/>
            <w:tcBorders>
              <w:top w:val="nil"/>
              <w:left w:val="nil"/>
              <w:bottom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p>
        </w:tc>
        <w:tc>
          <w:tcPr>
            <w:tcW w:w="6096" w:type="dxa"/>
            <w:gridSpan w:val="2"/>
            <w:tcBorders>
              <w:top w:val="nil"/>
              <w:left w:val="nil"/>
              <w:bottom w:val="nil"/>
              <w:right w:val="nil"/>
            </w:tcBorders>
            <w:shd w:val="clear" w:color="auto" w:fill="auto"/>
            <w:noWrap/>
            <w:vAlign w:val="bottom"/>
            <w:hideMark/>
          </w:tcPr>
          <w:p w:rsidR="00E73997" w:rsidRPr="00E57D7E" w:rsidRDefault="00E73997" w:rsidP="003677DD">
            <w:pPr>
              <w:spacing w:after="0" w:line="240" w:lineRule="auto"/>
              <w:rPr>
                <w:rFonts w:ascii="Times New Roman" w:eastAsia="Times New Roman" w:hAnsi="Times New Roman"/>
                <w:color w:val="000000"/>
                <w:spacing w:val="-8"/>
              </w:rPr>
            </w:pPr>
            <w:r w:rsidRPr="00E57D7E">
              <w:rPr>
                <w:rFonts w:ascii="Times New Roman" w:hAnsi="Times New Roman"/>
                <w:color w:val="000000"/>
                <w:spacing w:val="-8"/>
              </w:rPr>
              <w:t>(1) Компенсация, предоставена въз основа на Решението за УОИИ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15202C" w:rsidRDefault="0015202C" w:rsidP="0015202C">
            <w:pPr>
              <w:spacing w:after="0" w:line="240" w:lineRule="auto"/>
              <w:jc w:val="center"/>
              <w:rPr>
                <w:rFonts w:eastAsia="Times New Roman"/>
                <w:color w:val="000000"/>
                <w:lang w:val="en-US"/>
              </w:rPr>
            </w:pPr>
            <w:r>
              <w:rPr>
                <w:color w:val="000000"/>
                <w:lang w:val="en-US"/>
              </w:rPr>
              <w:t>X</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15202C" w:rsidRDefault="0015202C" w:rsidP="0015202C">
            <w:pPr>
              <w:spacing w:after="0" w:line="240" w:lineRule="auto"/>
              <w:jc w:val="center"/>
              <w:rPr>
                <w:rFonts w:eastAsia="Times New Roman"/>
                <w:color w:val="000000"/>
                <w:lang w:val="en-US"/>
              </w:rPr>
            </w:pPr>
            <w:r>
              <w:rPr>
                <w:color w:val="000000"/>
                <w:lang w:val="en-US"/>
              </w:rPr>
              <w:t>X</w:t>
            </w:r>
          </w:p>
        </w:tc>
      </w:tr>
      <w:tr w:rsidR="00E73997" w:rsidRPr="00E73997" w:rsidTr="00E57D7E">
        <w:trPr>
          <w:trHeight w:val="300"/>
        </w:trPr>
        <w:tc>
          <w:tcPr>
            <w:tcW w:w="299" w:type="dxa"/>
            <w:tcBorders>
              <w:top w:val="nil"/>
              <w:left w:val="single" w:sz="4" w:space="0" w:color="auto"/>
              <w:bottom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w:t>
            </w:r>
          </w:p>
        </w:tc>
        <w:tc>
          <w:tcPr>
            <w:tcW w:w="283" w:type="dxa"/>
            <w:tcBorders>
              <w:top w:val="nil"/>
              <w:left w:val="nil"/>
              <w:bottom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p>
        </w:tc>
        <w:tc>
          <w:tcPr>
            <w:tcW w:w="6096" w:type="dxa"/>
            <w:gridSpan w:val="2"/>
            <w:tcBorders>
              <w:top w:val="nil"/>
              <w:left w:val="nil"/>
              <w:bottom w:val="single" w:sz="4" w:space="0" w:color="auto"/>
              <w:right w:val="nil"/>
            </w:tcBorders>
            <w:shd w:val="clear" w:color="auto" w:fill="auto"/>
            <w:noWrap/>
            <w:vAlign w:val="bottom"/>
            <w:hideMark/>
          </w:tcPr>
          <w:p w:rsidR="00E73997" w:rsidRPr="00E57D7E" w:rsidRDefault="00E73997" w:rsidP="003677DD">
            <w:pPr>
              <w:spacing w:after="0" w:line="240" w:lineRule="auto"/>
              <w:rPr>
                <w:rFonts w:ascii="Times New Roman" w:eastAsia="Times New Roman" w:hAnsi="Times New Roman"/>
                <w:color w:val="000000"/>
                <w:spacing w:val="-6"/>
              </w:rPr>
            </w:pPr>
            <w:r w:rsidRPr="00E57D7E">
              <w:rPr>
                <w:rFonts w:ascii="Times New Roman" w:hAnsi="Times New Roman"/>
                <w:color w:val="000000"/>
                <w:spacing w:val="-6"/>
              </w:rPr>
              <w:t>(2) Компенсация, предоставена въз основа на Рамката за УОИИ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15202C" w:rsidRDefault="0015202C" w:rsidP="0015202C">
            <w:pPr>
              <w:spacing w:after="0" w:line="240" w:lineRule="auto"/>
              <w:jc w:val="center"/>
              <w:rPr>
                <w:rFonts w:eastAsia="Times New Roman"/>
                <w:color w:val="000000"/>
                <w:lang w:val="en-US"/>
              </w:rPr>
            </w:pPr>
            <w:r>
              <w:rPr>
                <w:color w:val="000000"/>
                <w:lang w:val="en-US"/>
              </w:rPr>
              <w:t>X</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15202C" w:rsidRDefault="0015202C" w:rsidP="0015202C">
            <w:pPr>
              <w:spacing w:after="0" w:line="240" w:lineRule="auto"/>
              <w:jc w:val="center"/>
              <w:rPr>
                <w:rFonts w:eastAsia="Times New Roman"/>
                <w:color w:val="000000"/>
                <w:lang w:val="en-US"/>
              </w:rPr>
            </w:pPr>
            <w:r>
              <w:rPr>
                <w:color w:val="000000"/>
                <w:lang w:val="en-US"/>
              </w:rPr>
              <w:t>X</w:t>
            </w:r>
          </w:p>
        </w:tc>
      </w:tr>
      <w:tr w:rsidR="00E73997" w:rsidRPr="00E73997" w:rsidTr="00E57D7E">
        <w:trPr>
          <w:trHeight w:val="184"/>
        </w:trPr>
        <w:tc>
          <w:tcPr>
            <w:tcW w:w="8414" w:type="dxa"/>
            <w:gridSpan w:val="6"/>
            <w:tcBorders>
              <w:top w:val="single" w:sz="4" w:space="0" w:color="auto"/>
              <w:left w:val="nil"/>
              <w:bottom w:val="nil"/>
              <w:right w:val="nil"/>
            </w:tcBorders>
            <w:shd w:val="clear" w:color="auto" w:fill="auto"/>
            <w:vAlign w:val="bottom"/>
            <w:hideMark/>
          </w:tcPr>
          <w:p w:rsidR="00E73997" w:rsidRPr="00E73997" w:rsidRDefault="00E73997" w:rsidP="00E73997">
            <w:pPr>
              <w:spacing w:after="0" w:line="240" w:lineRule="auto"/>
              <w:rPr>
                <w:rFonts w:ascii="Times New Roman" w:eastAsia="Times New Roman" w:hAnsi="Times New Roman"/>
                <w:color w:val="000000"/>
                <w:sz w:val="16"/>
                <w:szCs w:val="16"/>
              </w:rPr>
            </w:pPr>
          </w:p>
        </w:tc>
      </w:tr>
      <w:tr w:rsidR="00E73997" w:rsidRPr="00E73997" w:rsidTr="00E5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6"/>
            <w:shd w:val="clear" w:color="auto" w:fill="F2F2F2"/>
          </w:tcPr>
          <w:p w:rsidR="00E73997" w:rsidRPr="00E73997" w:rsidRDefault="00E73997" w:rsidP="007C3531">
            <w:pPr>
              <w:keepNext/>
              <w:spacing w:after="0" w:line="240" w:lineRule="auto"/>
              <w:jc w:val="both"/>
              <w:rPr>
                <w:rFonts w:ascii="Times New Roman" w:eastAsia="Times New Roman" w:hAnsi="Times New Roman"/>
                <w:sz w:val="24"/>
                <w:szCs w:val="20"/>
              </w:rPr>
            </w:pPr>
            <w:r>
              <w:rPr>
                <w:rFonts w:ascii="Times New Roman" w:hAnsi="Times New Roman"/>
                <w:sz w:val="24"/>
                <w:u w:val="single"/>
              </w:rPr>
              <w:lastRenderedPageBreak/>
              <w:t>Незадължително</w:t>
            </w:r>
            <w:r>
              <w:rPr>
                <w:rFonts w:ascii="Times New Roman" w:hAnsi="Times New Roman"/>
                <w:sz w:val="24"/>
              </w:rPr>
              <w:t xml:space="preserve">: Ако вашата държава членка не е отпуснала държавна помощ за предоставяне на УОИИ в някои сектори въз основа на Решението за УОИИ и Рамката за УОИИ, ще бъде много полезно, ако посочите информация относно други инструменти за предоставянето на тези услуги. Моля, представете кратко описание на тези инструменти, ако има такива (напр. преки помощи за потребители, компенсация, която отговаря на четирите критерия по делото Altmark, помощ </w:t>
            </w:r>
            <w:r>
              <w:rPr>
                <w:rFonts w:ascii="Times New Roman" w:hAnsi="Times New Roman"/>
                <w:i/>
                <w:sz w:val="24"/>
              </w:rPr>
              <w:t>de minimis</w:t>
            </w:r>
            <w:r>
              <w:rPr>
                <w:rFonts w:ascii="Times New Roman" w:hAnsi="Times New Roman"/>
                <w:sz w:val="24"/>
              </w:rPr>
              <w:t xml:space="preserve"> за УОИИ и др.), и посочете секторите, в които те се използват. </w:t>
            </w:r>
          </w:p>
        </w:tc>
      </w:tr>
      <w:tr w:rsidR="00E73997" w:rsidRPr="00E73997" w:rsidTr="00E5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6"/>
            <w:shd w:val="clear" w:color="auto" w:fill="auto"/>
          </w:tcPr>
          <w:p w:rsidR="00E73997" w:rsidRPr="0099514A" w:rsidRDefault="00E73997" w:rsidP="0099514A">
            <w:pPr>
              <w:keepNext/>
              <w:spacing w:after="240" w:line="240" w:lineRule="auto"/>
              <w:jc w:val="both"/>
              <w:rPr>
                <w:rFonts w:ascii="Times New Roman" w:eastAsia="Times New Roman" w:hAnsi="Times New Roman"/>
                <w:sz w:val="24"/>
                <w:szCs w:val="20"/>
              </w:rPr>
            </w:pPr>
          </w:p>
        </w:tc>
      </w:tr>
    </w:tbl>
    <w:p w:rsidR="00E73997" w:rsidRPr="00E73997" w:rsidRDefault="00E73997" w:rsidP="00E73997">
      <w:pPr>
        <w:numPr>
          <w:ilvl w:val="0"/>
          <w:numId w:val="1"/>
        </w:numPr>
        <w:spacing w:after="0" w:line="240" w:lineRule="auto"/>
        <w:jc w:val="both"/>
        <w:rPr>
          <w:rFonts w:ascii="Times New Roman" w:eastAsia="Times New Roman" w:hAnsi="Times New Roman"/>
          <w:b/>
          <w:smallCaps/>
          <w:sz w:val="24"/>
          <w:szCs w:val="20"/>
        </w:rPr>
      </w:pPr>
      <w:r>
        <w:rPr>
          <w:rFonts w:ascii="Times New Roman" w:hAnsi="Times New Roman"/>
          <w:b/>
          <w:smallCaps/>
          <w:sz w:val="24"/>
        </w:rPr>
        <w:t xml:space="preserve">Описание на прилагането на Решението за УОИИ от 2012 г. </w:t>
      </w:r>
    </w:p>
    <w:p w:rsidR="00E73997" w:rsidRPr="0099514A" w:rsidRDefault="00E73997" w:rsidP="00E73997">
      <w:pPr>
        <w:spacing w:after="0" w:line="240" w:lineRule="auto"/>
        <w:rPr>
          <w:rFonts w:ascii="Times New Roman" w:eastAsia="Times New Roman" w:hAnsi="Times New Roman"/>
          <w:b/>
          <w:smallCaps/>
          <w:sz w:val="24"/>
          <w:szCs w:val="20"/>
        </w:rPr>
      </w:pP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b/>
          <w:sz w:val="24"/>
        </w:rPr>
        <w:t>Моля, тази част от Вашия доклад да включва следните раздели</w:t>
      </w:r>
      <w:r>
        <w:rPr>
          <w:rFonts w:ascii="Times New Roman" w:hAnsi="Times New Roman"/>
          <w:sz w:val="24"/>
        </w:rPr>
        <w:t>:</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rPr>
        <w:t>Болници (член 2, параграф 1, буква б)</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rPr>
        <w:t>Социални услуги (член 2, параграф 1, буква в)</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rPr>
        <w:t>здравеопазване и дългосрочни грижи;</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rPr>
        <w:t>грижи за деца;</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rPr>
        <w:t>достъп до пазара на труда и реинтеграцията в него;</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rPr>
        <w:t>социални жилища;</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rPr>
        <w:t>грижи и социално приобщаване на уязвими групи.</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rPr>
        <w:t>Въздушни или морски връзки до острови със среден годишен пътникопоток, не превишаващ границата, определена в член 2, параграф 1, буква г)</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rPr>
        <w:t>Летища и пристанища със среден годишен трафик, не превишаващ границата, определена, в член 2, параграф 1, буква д)</w:t>
      </w:r>
    </w:p>
    <w:p w:rsidR="00E73997" w:rsidRPr="006D5E2F" w:rsidRDefault="00E73997" w:rsidP="006D5E2F">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rPr>
        <w:t>Компенсация за УОИИ, не надвишаваща годишния размер от 15 млн. евро (член 2, параграф 1, буква а)</w:t>
      </w:r>
    </w:p>
    <w:p w:rsidR="00E73997" w:rsidRPr="0099514A" w:rsidRDefault="00E73997" w:rsidP="0099514A">
      <w:pPr>
        <w:numPr>
          <w:ilvl w:val="5"/>
          <w:numId w:val="6"/>
        </w:numPr>
        <w:spacing w:after="240" w:line="240" w:lineRule="auto"/>
        <w:ind w:left="426"/>
        <w:jc w:val="both"/>
        <w:rPr>
          <w:rFonts w:ascii="Times New Roman" w:eastAsia="Times New Roman" w:hAnsi="Times New Roman"/>
          <w:sz w:val="24"/>
          <w:szCs w:val="20"/>
        </w:rPr>
      </w:pPr>
      <w:r>
        <w:rPr>
          <w:rFonts w:ascii="Times New Roman" w:hAnsi="Times New Roman"/>
          <w:sz w:val="24"/>
        </w:rPr>
        <w:t>Пощенски услуги</w:t>
      </w:r>
    </w:p>
    <w:p w:rsidR="00E73997" w:rsidRPr="0099514A" w:rsidRDefault="00E73997" w:rsidP="0099514A">
      <w:pPr>
        <w:numPr>
          <w:ilvl w:val="5"/>
          <w:numId w:val="6"/>
        </w:numPr>
        <w:spacing w:after="240" w:line="240" w:lineRule="auto"/>
        <w:ind w:left="426"/>
        <w:jc w:val="both"/>
        <w:rPr>
          <w:rFonts w:ascii="Times New Roman" w:eastAsia="Times New Roman" w:hAnsi="Times New Roman"/>
          <w:sz w:val="24"/>
          <w:szCs w:val="20"/>
        </w:rPr>
      </w:pPr>
      <w:r>
        <w:rPr>
          <w:rFonts w:ascii="Times New Roman" w:hAnsi="Times New Roman"/>
          <w:sz w:val="24"/>
        </w:rPr>
        <w:t>Енергетика</w:t>
      </w:r>
    </w:p>
    <w:p w:rsidR="00EA4EB6" w:rsidRPr="0099514A" w:rsidRDefault="00E73997" w:rsidP="0099514A">
      <w:pPr>
        <w:numPr>
          <w:ilvl w:val="5"/>
          <w:numId w:val="6"/>
        </w:numPr>
        <w:spacing w:after="240" w:line="240" w:lineRule="auto"/>
        <w:ind w:left="426"/>
        <w:jc w:val="both"/>
        <w:rPr>
          <w:rFonts w:ascii="Times New Roman" w:eastAsia="Times New Roman" w:hAnsi="Times New Roman"/>
          <w:sz w:val="24"/>
          <w:szCs w:val="20"/>
        </w:rPr>
      </w:pPr>
      <w:r>
        <w:rPr>
          <w:rFonts w:ascii="Times New Roman" w:hAnsi="Times New Roman"/>
          <w:sz w:val="24"/>
        </w:rPr>
        <w:t>Събиране на отпадъци</w:t>
      </w:r>
    </w:p>
    <w:p w:rsidR="00E73997" w:rsidRPr="0099514A" w:rsidRDefault="00E73997" w:rsidP="0099514A">
      <w:pPr>
        <w:numPr>
          <w:ilvl w:val="5"/>
          <w:numId w:val="6"/>
        </w:numPr>
        <w:spacing w:after="240" w:line="240" w:lineRule="auto"/>
        <w:ind w:left="426"/>
        <w:jc w:val="both"/>
        <w:rPr>
          <w:rFonts w:ascii="Times New Roman" w:eastAsia="Times New Roman" w:hAnsi="Times New Roman"/>
          <w:sz w:val="24"/>
          <w:szCs w:val="20"/>
        </w:rPr>
      </w:pPr>
      <w:r>
        <w:rPr>
          <w:rFonts w:ascii="Times New Roman" w:hAnsi="Times New Roman"/>
          <w:sz w:val="24"/>
        </w:rPr>
        <w:t>Водоснабдяване</w:t>
      </w:r>
    </w:p>
    <w:p w:rsidR="00E73997" w:rsidRPr="0099514A" w:rsidRDefault="00E73997" w:rsidP="0099514A">
      <w:pPr>
        <w:numPr>
          <w:ilvl w:val="5"/>
          <w:numId w:val="6"/>
        </w:numPr>
        <w:spacing w:after="240" w:line="240" w:lineRule="auto"/>
        <w:ind w:left="426"/>
        <w:jc w:val="both"/>
        <w:rPr>
          <w:rFonts w:ascii="Times New Roman" w:eastAsia="Times New Roman" w:hAnsi="Times New Roman"/>
          <w:sz w:val="24"/>
          <w:szCs w:val="20"/>
        </w:rPr>
      </w:pPr>
      <w:r>
        <w:rPr>
          <w:rFonts w:ascii="Times New Roman" w:hAnsi="Times New Roman"/>
          <w:sz w:val="24"/>
        </w:rPr>
        <w:t xml:space="preserve">Култура </w:t>
      </w:r>
    </w:p>
    <w:p w:rsidR="00E73997" w:rsidRPr="0099514A" w:rsidRDefault="00E73997" w:rsidP="0099514A">
      <w:pPr>
        <w:numPr>
          <w:ilvl w:val="5"/>
          <w:numId w:val="6"/>
        </w:numPr>
        <w:spacing w:after="240" w:line="240" w:lineRule="auto"/>
        <w:ind w:left="426"/>
        <w:jc w:val="both"/>
        <w:rPr>
          <w:rFonts w:ascii="Times New Roman" w:eastAsia="Times New Roman" w:hAnsi="Times New Roman"/>
          <w:sz w:val="24"/>
          <w:szCs w:val="20"/>
        </w:rPr>
      </w:pPr>
      <w:r>
        <w:rPr>
          <w:rFonts w:ascii="Times New Roman" w:hAnsi="Times New Roman"/>
          <w:sz w:val="24"/>
        </w:rPr>
        <w:t>Финансови услуги</w:t>
      </w:r>
    </w:p>
    <w:p w:rsidR="00E73997" w:rsidRPr="0099514A" w:rsidRDefault="00EA4EB6" w:rsidP="0099514A">
      <w:pPr>
        <w:numPr>
          <w:ilvl w:val="5"/>
          <w:numId w:val="6"/>
        </w:numPr>
        <w:spacing w:after="240" w:line="240" w:lineRule="auto"/>
        <w:ind w:left="426"/>
        <w:jc w:val="both"/>
        <w:rPr>
          <w:rFonts w:ascii="Times New Roman" w:eastAsia="Times New Roman" w:hAnsi="Times New Roman"/>
          <w:sz w:val="24"/>
          <w:szCs w:val="20"/>
        </w:rPr>
      </w:pPr>
      <w:r>
        <w:rPr>
          <w:rFonts w:ascii="Times New Roman" w:hAnsi="Times New Roman"/>
          <w:sz w:val="24"/>
        </w:rPr>
        <w:t>Други сектори (моля посочете)</w:t>
      </w:r>
    </w:p>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rPr>
        <w:lastRenderedPageBreak/>
        <w:t>За всеки от елементите, описани по-горе, моля да предоставите информация под формата на следната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E73997" w:rsidRPr="00E73997" w:rsidTr="00B804DF">
        <w:tc>
          <w:tcPr>
            <w:tcW w:w="8758" w:type="dxa"/>
            <w:gridSpan w:val="2"/>
            <w:tcBorders>
              <w:bottom w:val="single" w:sz="4" w:space="0" w:color="auto"/>
            </w:tcBorders>
            <w:shd w:val="clear" w:color="auto" w:fill="BFBFBF"/>
          </w:tcPr>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rPr>
              <w:t>Ясно и изчерпателно описание на начина, по който съответните услуги са организирани във Вашата държава членка</w:t>
            </w:r>
            <w:r>
              <w:rPr>
                <w:rFonts w:ascii="Times New Roman" w:hAnsi="Times New Roman"/>
                <w:b/>
                <w:sz w:val="24"/>
                <w:vertAlign w:val="superscript"/>
              </w:rPr>
              <w:footnoteReference w:id="1"/>
            </w:r>
          </w:p>
        </w:tc>
      </w:tr>
      <w:tr w:rsidR="00E73997" w:rsidRPr="00E73997" w:rsidTr="00B804DF">
        <w:tc>
          <w:tcPr>
            <w:tcW w:w="8758" w:type="dxa"/>
            <w:gridSpan w:val="2"/>
            <w:shd w:val="clear" w:color="auto" w:fill="F2F2F2"/>
          </w:tcPr>
          <w:p w:rsidR="00E73997" w:rsidRPr="0099514A" w:rsidRDefault="001C3CBF" w:rsidP="007B595C">
            <w:pPr>
              <w:spacing w:after="240" w:line="240" w:lineRule="auto"/>
              <w:jc w:val="both"/>
              <w:rPr>
                <w:rFonts w:ascii="Times New Roman" w:eastAsia="Times New Roman" w:hAnsi="Times New Roman"/>
                <w:sz w:val="24"/>
                <w:szCs w:val="20"/>
              </w:rPr>
            </w:pPr>
            <w:r>
              <w:rPr>
                <w:rFonts w:ascii="Times New Roman" w:hAnsi="Times New Roman"/>
                <w:sz w:val="24"/>
              </w:rPr>
              <w:t xml:space="preserve">Обяснение на вида услуги в съответния сектор, които са били определени като УОИИ във Вашата държава членка. Моля, посочете </w:t>
            </w:r>
            <w:r>
              <w:rPr>
                <w:rFonts w:ascii="Times New Roman" w:hAnsi="Times New Roman"/>
                <w:b/>
                <w:sz w:val="24"/>
              </w:rPr>
              <w:t>съдържанието на услугите, възложени като УОИИ</w:t>
            </w:r>
            <w:r>
              <w:rPr>
                <w:rFonts w:ascii="Times New Roman" w:hAnsi="Times New Roman"/>
                <w:sz w:val="24"/>
              </w:rPr>
              <w:t>, по възможно най-ясен начин.</w:t>
            </w:r>
          </w:p>
        </w:tc>
      </w:tr>
      <w:tr w:rsidR="00E73997" w:rsidRPr="00E73997" w:rsidTr="0099514A">
        <w:tc>
          <w:tcPr>
            <w:tcW w:w="8758" w:type="dxa"/>
            <w:gridSpan w:val="2"/>
            <w:tcBorders>
              <w:bottom w:val="single" w:sz="4" w:space="0" w:color="auto"/>
            </w:tcBorders>
            <w:shd w:val="clear" w:color="auto" w:fill="auto"/>
          </w:tcPr>
          <w:p w:rsidR="00E73997" w:rsidRPr="0015202C" w:rsidRDefault="0015202C" w:rsidP="00E73997">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1C3CBF"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1C3CBF" w:rsidRPr="00E73997" w:rsidRDefault="001C3CBF" w:rsidP="007B595C">
            <w:pPr>
              <w:spacing w:after="240" w:line="240" w:lineRule="auto"/>
              <w:jc w:val="both"/>
              <w:rPr>
                <w:rFonts w:ascii="Times New Roman" w:eastAsia="Times New Roman" w:hAnsi="Times New Roman"/>
                <w:b/>
                <w:sz w:val="24"/>
                <w:szCs w:val="20"/>
              </w:rPr>
            </w:pPr>
            <w:r>
              <w:rPr>
                <w:rFonts w:ascii="Times New Roman" w:hAnsi="Times New Roman"/>
                <w:sz w:val="24"/>
              </w:rPr>
              <w:t xml:space="preserve">Обяснение на (типичните) </w:t>
            </w:r>
            <w:r>
              <w:rPr>
                <w:rFonts w:ascii="Times New Roman" w:hAnsi="Times New Roman"/>
                <w:b/>
                <w:sz w:val="24"/>
              </w:rPr>
              <w:t>форми на възлагане</w:t>
            </w:r>
            <w:r>
              <w:rPr>
                <w:rFonts w:ascii="Times New Roman" w:hAnsi="Times New Roman"/>
                <w:sz w:val="24"/>
              </w:rPr>
              <w:t>. Ако за даден сектор се използват стандартизирани образци за възлагане, моля да ги приложите.</w:t>
            </w:r>
            <w:r>
              <w:t xml:space="preserve"> </w:t>
            </w:r>
          </w:p>
        </w:tc>
      </w:tr>
      <w:tr w:rsidR="0015202C" w:rsidRPr="00E73997" w:rsidTr="001C3CB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15202C" w:rsidRPr="0015202C" w:rsidRDefault="0015202C" w:rsidP="0099711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15202C" w:rsidRPr="00E73997" w:rsidTr="00B804DF">
        <w:tc>
          <w:tcPr>
            <w:tcW w:w="8758" w:type="dxa"/>
            <w:gridSpan w:val="2"/>
            <w:shd w:val="clear" w:color="auto" w:fill="F2F2F2"/>
          </w:tcPr>
          <w:p w:rsidR="0015202C" w:rsidRPr="00E73997" w:rsidRDefault="0015202C" w:rsidP="00A817BA">
            <w:pPr>
              <w:spacing w:after="240" w:line="240" w:lineRule="auto"/>
              <w:jc w:val="both"/>
              <w:rPr>
                <w:rFonts w:ascii="Times New Roman" w:eastAsia="Times New Roman" w:hAnsi="Times New Roman"/>
                <w:b/>
                <w:sz w:val="24"/>
                <w:szCs w:val="20"/>
              </w:rPr>
            </w:pPr>
            <w:r>
              <w:rPr>
                <w:rFonts w:ascii="Times New Roman" w:hAnsi="Times New Roman"/>
                <w:b/>
                <w:sz w:val="24"/>
              </w:rPr>
              <w:t>Средна продължителност на възлагането (в години)</w:t>
            </w:r>
            <w:r>
              <w:t xml:space="preserve"> </w:t>
            </w:r>
            <w:r>
              <w:rPr>
                <w:rFonts w:ascii="Times New Roman" w:hAnsi="Times New Roman"/>
                <w:sz w:val="24"/>
              </w:rPr>
              <w:t xml:space="preserve">и дял на възлаганията с продължителност </w:t>
            </w:r>
            <w:r>
              <w:rPr>
                <w:rFonts w:ascii="Times New Roman" w:hAnsi="Times New Roman"/>
                <w:b/>
                <w:sz w:val="24"/>
              </w:rPr>
              <w:t>над 10 години</w:t>
            </w:r>
            <w:r>
              <w:rPr>
                <w:rFonts w:ascii="Times New Roman" w:hAnsi="Times New Roman"/>
                <w:sz w:val="24"/>
              </w:rPr>
              <w:t xml:space="preserve"> (в %) за всеки сектор. Посочете в кои сектори УОИИ са възложени за срок над 10 години и обяснете как е обоснована тази продължителност.</w:t>
            </w:r>
          </w:p>
        </w:tc>
      </w:tr>
      <w:tr w:rsidR="0015202C" w:rsidRPr="00E73997" w:rsidTr="0099514A">
        <w:tc>
          <w:tcPr>
            <w:tcW w:w="8758" w:type="dxa"/>
            <w:gridSpan w:val="2"/>
            <w:tcBorders>
              <w:bottom w:val="single" w:sz="4" w:space="0" w:color="auto"/>
            </w:tcBorders>
            <w:shd w:val="clear" w:color="auto" w:fill="auto"/>
          </w:tcPr>
          <w:p w:rsidR="0015202C" w:rsidRPr="0015202C" w:rsidRDefault="0015202C" w:rsidP="0099711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15202C"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15202C" w:rsidRPr="0099514A" w:rsidRDefault="0015202C" w:rsidP="00D459EF">
            <w:pPr>
              <w:spacing w:after="240" w:line="240" w:lineRule="auto"/>
              <w:jc w:val="both"/>
              <w:rPr>
                <w:rFonts w:ascii="Times New Roman" w:eastAsia="Times New Roman" w:hAnsi="Times New Roman"/>
                <w:sz w:val="24"/>
                <w:szCs w:val="20"/>
              </w:rPr>
            </w:pPr>
            <w:r>
              <w:rPr>
                <w:rFonts w:ascii="Times New Roman" w:hAnsi="Times New Roman"/>
                <w:sz w:val="24"/>
              </w:rPr>
              <w:t xml:space="preserve">Обяснение на това дали (обикновено) на предприятията се предоставят </w:t>
            </w:r>
            <w:r>
              <w:rPr>
                <w:rFonts w:ascii="Times New Roman" w:hAnsi="Times New Roman"/>
                <w:b/>
                <w:sz w:val="24"/>
              </w:rPr>
              <w:t>изключителни или специални права</w:t>
            </w:r>
            <w:r>
              <w:rPr>
                <w:rFonts w:ascii="Times New Roman" w:hAnsi="Times New Roman"/>
                <w:sz w:val="24"/>
              </w:rPr>
              <w:t>.</w:t>
            </w:r>
          </w:p>
        </w:tc>
      </w:tr>
      <w:tr w:rsidR="0015202C" w:rsidRPr="00E73997" w:rsidTr="001C3CB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15202C" w:rsidRPr="0015202C" w:rsidRDefault="0015202C" w:rsidP="0099711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15202C" w:rsidRPr="00E73997" w:rsidTr="00B804DF">
        <w:tc>
          <w:tcPr>
            <w:tcW w:w="8758" w:type="dxa"/>
            <w:gridSpan w:val="2"/>
            <w:shd w:val="clear" w:color="auto" w:fill="F2F2F2"/>
          </w:tcPr>
          <w:p w:rsidR="0015202C" w:rsidRPr="0099514A" w:rsidRDefault="0015202C" w:rsidP="00E73997">
            <w:pPr>
              <w:spacing w:after="240" w:line="240" w:lineRule="auto"/>
              <w:jc w:val="both"/>
              <w:rPr>
                <w:rFonts w:ascii="Times New Roman" w:eastAsia="Times New Roman" w:hAnsi="Times New Roman"/>
                <w:sz w:val="24"/>
                <w:szCs w:val="20"/>
              </w:rPr>
            </w:pPr>
            <w:r>
              <w:rPr>
                <w:rFonts w:ascii="Times New Roman" w:hAnsi="Times New Roman"/>
                <w:sz w:val="24"/>
              </w:rPr>
              <w:t xml:space="preserve">Кои </w:t>
            </w:r>
            <w:r>
              <w:rPr>
                <w:rFonts w:ascii="Times New Roman" w:hAnsi="Times New Roman"/>
                <w:b/>
                <w:sz w:val="24"/>
              </w:rPr>
              <w:t>инструменти за помощ</w:t>
            </w:r>
            <w:r>
              <w:rPr>
                <w:rFonts w:ascii="Times New Roman" w:hAnsi="Times New Roman"/>
                <w:sz w:val="24"/>
              </w:rPr>
              <w:t xml:space="preserve"> са били използвани (преки субсидии, гаранции и др.)?</w:t>
            </w:r>
          </w:p>
        </w:tc>
      </w:tr>
      <w:tr w:rsidR="0015202C" w:rsidRPr="00E73997" w:rsidTr="00B804DF">
        <w:tc>
          <w:tcPr>
            <w:tcW w:w="8758" w:type="dxa"/>
            <w:gridSpan w:val="2"/>
            <w:tcBorders>
              <w:bottom w:val="single" w:sz="4" w:space="0" w:color="auto"/>
            </w:tcBorders>
            <w:shd w:val="clear" w:color="auto" w:fill="auto"/>
          </w:tcPr>
          <w:p w:rsidR="0015202C" w:rsidRPr="0015202C" w:rsidRDefault="0015202C" w:rsidP="0099711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15202C" w:rsidRPr="00E73997" w:rsidTr="00B804DF">
        <w:tc>
          <w:tcPr>
            <w:tcW w:w="8758" w:type="dxa"/>
            <w:gridSpan w:val="2"/>
            <w:shd w:val="clear" w:color="auto" w:fill="F2F2F2"/>
          </w:tcPr>
          <w:p w:rsidR="0015202C" w:rsidRPr="00E73997" w:rsidRDefault="0015202C" w:rsidP="00E73997">
            <w:pPr>
              <w:spacing w:after="240" w:line="240" w:lineRule="auto"/>
              <w:jc w:val="both"/>
              <w:rPr>
                <w:rFonts w:ascii="Times New Roman" w:eastAsia="Times New Roman" w:hAnsi="Times New Roman"/>
                <w:sz w:val="24"/>
                <w:szCs w:val="20"/>
              </w:rPr>
            </w:pPr>
            <w:r>
              <w:rPr>
                <w:rFonts w:ascii="Times New Roman" w:hAnsi="Times New Roman"/>
                <w:sz w:val="24"/>
              </w:rPr>
              <w:t xml:space="preserve">Типичен </w:t>
            </w:r>
            <w:r>
              <w:rPr>
                <w:rFonts w:ascii="Times New Roman" w:hAnsi="Times New Roman"/>
                <w:b/>
                <w:sz w:val="24"/>
              </w:rPr>
              <w:t>механизъм за компенсация</w:t>
            </w:r>
            <w:r>
              <w:rPr>
                <w:rFonts w:ascii="Times New Roman" w:hAnsi="Times New Roman"/>
                <w:sz w:val="24"/>
              </w:rPr>
              <w:t xml:space="preserve"> по отношение на съответните услуги и дали използваната методика се основава на разпределянето на разходите или на нетните избегнати разходи.</w:t>
            </w:r>
          </w:p>
        </w:tc>
      </w:tr>
      <w:tr w:rsidR="0015202C" w:rsidRPr="00E73997" w:rsidTr="00B804DF">
        <w:tc>
          <w:tcPr>
            <w:tcW w:w="8758" w:type="dxa"/>
            <w:gridSpan w:val="2"/>
            <w:tcBorders>
              <w:bottom w:val="single" w:sz="4" w:space="0" w:color="auto"/>
            </w:tcBorders>
            <w:shd w:val="clear" w:color="auto" w:fill="auto"/>
          </w:tcPr>
          <w:p w:rsidR="0015202C" w:rsidRPr="0015202C" w:rsidRDefault="0015202C" w:rsidP="0099711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15202C" w:rsidRPr="00E73997" w:rsidTr="00B804DF">
        <w:tc>
          <w:tcPr>
            <w:tcW w:w="8758" w:type="dxa"/>
            <w:gridSpan w:val="2"/>
            <w:shd w:val="clear" w:color="auto" w:fill="F2F2F2"/>
          </w:tcPr>
          <w:p w:rsidR="0015202C" w:rsidRPr="00E73997" w:rsidRDefault="0015202C" w:rsidP="00E73997">
            <w:pPr>
              <w:spacing w:after="240" w:line="240" w:lineRule="auto"/>
              <w:jc w:val="both"/>
              <w:rPr>
                <w:rFonts w:ascii="Times New Roman" w:eastAsia="Times New Roman" w:hAnsi="Times New Roman"/>
                <w:sz w:val="24"/>
                <w:szCs w:val="20"/>
              </w:rPr>
            </w:pPr>
            <w:r>
              <w:rPr>
                <w:rFonts w:ascii="Times New Roman" w:hAnsi="Times New Roman"/>
                <w:sz w:val="24"/>
              </w:rPr>
              <w:t xml:space="preserve">Типични </w:t>
            </w:r>
            <w:r>
              <w:rPr>
                <w:rFonts w:ascii="Times New Roman" w:hAnsi="Times New Roman"/>
                <w:b/>
                <w:sz w:val="24"/>
              </w:rPr>
              <w:t>мерки за избягване и възстановяване на свръхкомпенсации.</w:t>
            </w:r>
          </w:p>
        </w:tc>
      </w:tr>
      <w:tr w:rsidR="0015202C" w:rsidRPr="00E73997" w:rsidTr="00230487">
        <w:tc>
          <w:tcPr>
            <w:tcW w:w="8758" w:type="dxa"/>
            <w:gridSpan w:val="2"/>
            <w:tcBorders>
              <w:bottom w:val="single" w:sz="4" w:space="0" w:color="auto"/>
            </w:tcBorders>
            <w:shd w:val="clear" w:color="auto" w:fill="auto"/>
          </w:tcPr>
          <w:p w:rsidR="0015202C" w:rsidRPr="0015202C" w:rsidRDefault="0015202C" w:rsidP="0099711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15202C" w:rsidRPr="00E73997" w:rsidTr="00765398">
        <w:tc>
          <w:tcPr>
            <w:tcW w:w="8758" w:type="dxa"/>
            <w:gridSpan w:val="2"/>
            <w:tcBorders>
              <w:bottom w:val="single" w:sz="4" w:space="0" w:color="auto"/>
            </w:tcBorders>
            <w:shd w:val="clear" w:color="auto" w:fill="F2F2F2"/>
          </w:tcPr>
          <w:p w:rsidR="0015202C" w:rsidRPr="00E73997" w:rsidRDefault="0015202C" w:rsidP="00101854">
            <w:pPr>
              <w:spacing w:after="240" w:line="240" w:lineRule="auto"/>
              <w:jc w:val="both"/>
              <w:rPr>
                <w:rFonts w:ascii="Times New Roman" w:eastAsia="Times New Roman" w:hAnsi="Times New Roman"/>
                <w:b/>
                <w:sz w:val="24"/>
                <w:szCs w:val="20"/>
              </w:rPr>
            </w:pPr>
            <w:r>
              <w:rPr>
                <w:rFonts w:ascii="Times New Roman" w:hAnsi="Times New Roman"/>
                <w:sz w:val="24"/>
              </w:rPr>
              <w:t xml:space="preserve">Кратко описание на начина, по който са спазени </w:t>
            </w:r>
            <w:r>
              <w:rPr>
                <w:rFonts w:ascii="Times New Roman" w:hAnsi="Times New Roman"/>
                <w:b/>
                <w:sz w:val="24"/>
              </w:rPr>
              <w:t>изискванията за прозрачност</w:t>
            </w:r>
            <w:r>
              <w:rPr>
                <w:rFonts w:ascii="Times New Roman" w:hAnsi="Times New Roman"/>
                <w:sz w:val="24"/>
              </w:rPr>
              <w:t xml:space="preserve"> (вж. член 7 от Решението за УОИИ от 2012 г.) за помощи над 15 млн. евро за </w:t>
            </w:r>
            <w:r>
              <w:rPr>
                <w:rFonts w:ascii="Times New Roman" w:hAnsi="Times New Roman"/>
                <w:sz w:val="24"/>
              </w:rPr>
              <w:lastRenderedPageBreak/>
              <w:t>предприятия, които имат дейности и извън обхвата на УОИИ. Моля, включете също във Вашия отговор подходящи примери за информация, публикувана с тази цел (напр. линкове към уебсайтове или други позовавания), посочете дали разполагате с централен уебсайт, на който публикувате тази информация относно всички съответни мерки за помощ във Вашата държава членка (и ако е така, посочете линк към този уебсайт), или обяснете дали и как се осъществява публикуването на ниво предоставяне на помощта (напр. централно, регионално или местно ниво).</w:t>
            </w:r>
          </w:p>
        </w:tc>
      </w:tr>
      <w:tr w:rsidR="0015202C" w:rsidRPr="00E73997" w:rsidTr="00B804DF">
        <w:tc>
          <w:tcPr>
            <w:tcW w:w="8758" w:type="dxa"/>
            <w:gridSpan w:val="2"/>
            <w:tcBorders>
              <w:bottom w:val="single" w:sz="4" w:space="0" w:color="auto"/>
            </w:tcBorders>
            <w:shd w:val="clear" w:color="auto" w:fill="auto"/>
          </w:tcPr>
          <w:p w:rsidR="0015202C" w:rsidRPr="00E73997" w:rsidRDefault="0015202C" w:rsidP="009428CD">
            <w:pPr>
              <w:keepNext/>
              <w:spacing w:after="240" w:line="240" w:lineRule="auto"/>
              <w:jc w:val="both"/>
              <w:rPr>
                <w:rFonts w:ascii="Times New Roman" w:eastAsia="Times New Roman" w:hAnsi="Times New Roman"/>
                <w:b/>
                <w:sz w:val="24"/>
                <w:szCs w:val="20"/>
              </w:rPr>
            </w:pPr>
          </w:p>
        </w:tc>
      </w:tr>
      <w:tr w:rsidR="0015202C" w:rsidRPr="00E73997" w:rsidTr="00B804DF">
        <w:tc>
          <w:tcPr>
            <w:tcW w:w="8758" w:type="dxa"/>
            <w:gridSpan w:val="2"/>
            <w:tcBorders>
              <w:bottom w:val="single" w:sz="4" w:space="0" w:color="auto"/>
            </w:tcBorders>
            <w:shd w:val="clear" w:color="auto" w:fill="BFBFBF"/>
          </w:tcPr>
          <w:p w:rsidR="0015202C" w:rsidRPr="00E73997" w:rsidRDefault="0015202C"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rPr>
              <w:t>Размер на предоставената помощ</w:t>
            </w:r>
          </w:p>
        </w:tc>
      </w:tr>
      <w:tr w:rsidR="0015202C" w:rsidRPr="00E73997" w:rsidTr="00B804DF">
        <w:tc>
          <w:tcPr>
            <w:tcW w:w="8758" w:type="dxa"/>
            <w:gridSpan w:val="2"/>
            <w:shd w:val="clear" w:color="auto" w:fill="F2F2F2"/>
          </w:tcPr>
          <w:p w:rsidR="0015202C" w:rsidRPr="00E73997" w:rsidRDefault="0015202C"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rPr>
              <w:t>Общ размер на предоставената помощ (млн. евро)</w:t>
            </w:r>
            <w:r>
              <w:rPr>
                <w:rFonts w:ascii="Times New Roman" w:hAnsi="Times New Roman"/>
                <w:sz w:val="24"/>
                <w:vertAlign w:val="superscript"/>
              </w:rPr>
              <w:footnoteReference w:id="2"/>
            </w:r>
            <w:r>
              <w:rPr>
                <w:rFonts w:ascii="Times New Roman" w:hAnsi="Times New Roman"/>
                <w:sz w:val="24"/>
              </w:rPr>
              <w:t>.</w:t>
            </w:r>
            <w:r>
              <w:rPr>
                <w:rFonts w:ascii="Times New Roman" w:hAnsi="Times New Roman"/>
                <w:b/>
                <w:sz w:val="24"/>
              </w:rPr>
              <w:t xml:space="preserve">  </w:t>
            </w:r>
            <w:r>
              <w:rPr>
                <w:rFonts w:ascii="Times New Roman" w:hAnsi="Times New Roman"/>
                <w:sz w:val="24"/>
              </w:rPr>
              <w:t>Това включва цялата помощ, предоставена на Ваша територия, включително помощта, предоставена от регионални и местни органи. (</w:t>
            </w:r>
            <w:r>
              <w:rPr>
                <w:rFonts w:ascii="Times New Roman" w:hAnsi="Times New Roman"/>
                <w:b/>
                <w:sz w:val="24"/>
              </w:rPr>
              <w:t>A+Б+В</w:t>
            </w:r>
            <w:r>
              <w:rPr>
                <w:rFonts w:ascii="Times New Roman" w:hAnsi="Times New Roman"/>
                <w:sz w:val="24"/>
              </w:rPr>
              <w:t>)</w:t>
            </w:r>
          </w:p>
        </w:tc>
      </w:tr>
      <w:tr w:rsidR="0015202C" w:rsidRPr="00E73997" w:rsidTr="00B804DF">
        <w:tc>
          <w:tcPr>
            <w:tcW w:w="4379" w:type="dxa"/>
            <w:shd w:val="clear" w:color="auto" w:fill="F2F2F2"/>
          </w:tcPr>
          <w:p w:rsidR="0015202C" w:rsidRPr="00E73997" w:rsidRDefault="0015202C" w:rsidP="009428CD">
            <w:pPr>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shd w:val="clear" w:color="auto" w:fill="F2F2F2"/>
          </w:tcPr>
          <w:p w:rsidR="0015202C" w:rsidRPr="00E73997" w:rsidRDefault="0015202C" w:rsidP="009428CD">
            <w:pPr>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15202C" w:rsidRPr="00E73997" w:rsidTr="00B804DF">
        <w:tc>
          <w:tcPr>
            <w:tcW w:w="4379" w:type="dxa"/>
            <w:tcBorders>
              <w:bottom w:val="single" w:sz="4" w:space="0" w:color="auto"/>
            </w:tcBorders>
            <w:shd w:val="clear" w:color="auto" w:fill="auto"/>
          </w:tcPr>
          <w:p w:rsidR="0015202C" w:rsidRPr="0015202C" w:rsidRDefault="0015202C" w:rsidP="0015202C">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15202C" w:rsidRPr="0015202C" w:rsidRDefault="0015202C" w:rsidP="0015202C">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r>
      <w:tr w:rsidR="0015202C" w:rsidRPr="00E73997" w:rsidTr="00B804DF">
        <w:tc>
          <w:tcPr>
            <w:tcW w:w="8758" w:type="dxa"/>
            <w:gridSpan w:val="2"/>
            <w:shd w:val="clear" w:color="auto" w:fill="F2F2F2"/>
          </w:tcPr>
          <w:p w:rsidR="0015202C" w:rsidRPr="00E73997" w:rsidRDefault="0015202C" w:rsidP="00E73997">
            <w:pPr>
              <w:spacing w:after="240" w:line="240" w:lineRule="auto"/>
              <w:jc w:val="both"/>
              <w:rPr>
                <w:rFonts w:ascii="Times New Roman" w:eastAsia="Times New Roman" w:hAnsi="Times New Roman"/>
                <w:b/>
                <w:sz w:val="24"/>
                <w:szCs w:val="20"/>
              </w:rPr>
            </w:pPr>
            <w:r>
              <w:rPr>
                <w:rFonts w:ascii="Times New Roman" w:hAnsi="Times New Roman"/>
                <w:b/>
                <w:sz w:val="24"/>
              </w:rPr>
              <w:t>А: Общ размер на предоставената помощ (млн. евро)</w:t>
            </w:r>
            <w:r>
              <w:rPr>
                <w:rFonts w:ascii="Times New Roman" w:hAnsi="Times New Roman"/>
                <w:sz w:val="24"/>
              </w:rPr>
              <w:t>, платена от националните централни органи</w:t>
            </w:r>
            <w:bookmarkStart w:id="1" w:name="_Ref443469630"/>
            <w:r>
              <w:rPr>
                <w:rStyle w:val="a9"/>
                <w:rFonts w:ascii="Times New Roman" w:hAnsi="Times New Roman"/>
                <w:sz w:val="24"/>
              </w:rPr>
              <w:footnoteReference w:id="3"/>
            </w:r>
            <w:bookmarkEnd w:id="1"/>
          </w:p>
        </w:tc>
      </w:tr>
      <w:tr w:rsidR="0015202C" w:rsidRPr="00E73997" w:rsidTr="00B804DF">
        <w:tc>
          <w:tcPr>
            <w:tcW w:w="4379" w:type="dxa"/>
            <w:shd w:val="clear" w:color="auto" w:fill="F2F2F2"/>
          </w:tcPr>
          <w:p w:rsidR="0015202C" w:rsidRPr="00E73997" w:rsidRDefault="0015202C" w:rsidP="009428CD">
            <w:pPr>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shd w:val="clear" w:color="auto" w:fill="F2F2F2"/>
          </w:tcPr>
          <w:p w:rsidR="0015202C" w:rsidRPr="00E73997" w:rsidRDefault="0015202C" w:rsidP="009428CD">
            <w:pPr>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15202C" w:rsidRPr="00E73997" w:rsidTr="00B804DF">
        <w:tc>
          <w:tcPr>
            <w:tcW w:w="4379" w:type="dxa"/>
            <w:tcBorders>
              <w:bottom w:val="single" w:sz="4" w:space="0" w:color="auto"/>
            </w:tcBorders>
            <w:shd w:val="clear" w:color="auto" w:fill="auto"/>
          </w:tcPr>
          <w:p w:rsidR="0015202C" w:rsidRPr="00394ABA" w:rsidRDefault="00394ABA" w:rsidP="00394ABA">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15202C" w:rsidRPr="00394ABA" w:rsidRDefault="00394ABA" w:rsidP="00394ABA">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r>
      <w:tr w:rsidR="0015202C" w:rsidRPr="00E73997" w:rsidTr="00B804DF">
        <w:tc>
          <w:tcPr>
            <w:tcW w:w="8758" w:type="dxa"/>
            <w:gridSpan w:val="2"/>
            <w:shd w:val="clear" w:color="auto" w:fill="F2F2F2"/>
          </w:tcPr>
          <w:p w:rsidR="0015202C" w:rsidRPr="00E73997" w:rsidRDefault="0015202C" w:rsidP="00E73997">
            <w:pPr>
              <w:spacing w:after="240" w:line="240" w:lineRule="auto"/>
              <w:jc w:val="both"/>
              <w:rPr>
                <w:rFonts w:ascii="Times New Roman" w:eastAsia="Times New Roman" w:hAnsi="Times New Roman"/>
                <w:b/>
                <w:sz w:val="24"/>
                <w:szCs w:val="20"/>
              </w:rPr>
            </w:pPr>
            <w:r>
              <w:rPr>
                <w:rFonts w:ascii="Times New Roman" w:hAnsi="Times New Roman"/>
                <w:b/>
                <w:sz w:val="24"/>
              </w:rPr>
              <w:t>Б: Общ размер на предоставената помощ (млн. евро)</w:t>
            </w:r>
            <w:r>
              <w:rPr>
                <w:rFonts w:ascii="Times New Roman" w:hAnsi="Times New Roman"/>
                <w:sz w:val="24"/>
              </w:rPr>
              <w:t>, платена от регионалните органи</w:t>
            </w:r>
            <w:r>
              <w:rPr>
                <w:rStyle w:val="a9"/>
                <w:rFonts w:ascii="Times New Roman" w:hAnsi="Times New Roman"/>
                <w:sz w:val="24"/>
              </w:rPr>
              <w:footnoteReference w:id="4"/>
            </w:r>
          </w:p>
        </w:tc>
      </w:tr>
      <w:tr w:rsidR="0015202C" w:rsidRPr="00E73997" w:rsidTr="00B804DF">
        <w:tc>
          <w:tcPr>
            <w:tcW w:w="4379" w:type="dxa"/>
            <w:shd w:val="clear" w:color="auto" w:fill="F2F2F2"/>
          </w:tcPr>
          <w:p w:rsidR="0015202C" w:rsidRPr="00E73997" w:rsidRDefault="0015202C" w:rsidP="009428CD">
            <w:pPr>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shd w:val="clear" w:color="auto" w:fill="F2F2F2"/>
          </w:tcPr>
          <w:p w:rsidR="0015202C" w:rsidRPr="00E73997" w:rsidRDefault="0015202C" w:rsidP="009428CD">
            <w:pPr>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15202C" w:rsidRPr="00E73997" w:rsidTr="00B804DF">
        <w:tc>
          <w:tcPr>
            <w:tcW w:w="4379" w:type="dxa"/>
            <w:tcBorders>
              <w:bottom w:val="single" w:sz="4" w:space="0" w:color="auto"/>
            </w:tcBorders>
            <w:shd w:val="clear" w:color="auto" w:fill="auto"/>
          </w:tcPr>
          <w:p w:rsidR="0015202C" w:rsidRPr="00394ABA" w:rsidRDefault="00394ABA" w:rsidP="00394ABA">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15202C" w:rsidRPr="00394ABA" w:rsidRDefault="00394ABA" w:rsidP="00394ABA">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r>
      <w:tr w:rsidR="0015202C" w:rsidRPr="00E73997" w:rsidTr="00B804DF">
        <w:tc>
          <w:tcPr>
            <w:tcW w:w="8758" w:type="dxa"/>
            <w:gridSpan w:val="2"/>
            <w:shd w:val="clear" w:color="auto" w:fill="F2F2F2"/>
          </w:tcPr>
          <w:p w:rsidR="0015202C" w:rsidRPr="00E73997" w:rsidRDefault="0015202C" w:rsidP="00E73997">
            <w:pPr>
              <w:spacing w:after="240" w:line="240" w:lineRule="auto"/>
              <w:jc w:val="both"/>
              <w:rPr>
                <w:rFonts w:ascii="Times New Roman" w:eastAsia="Times New Roman" w:hAnsi="Times New Roman"/>
                <w:b/>
                <w:sz w:val="24"/>
                <w:szCs w:val="20"/>
              </w:rPr>
            </w:pPr>
            <w:r>
              <w:rPr>
                <w:rFonts w:ascii="Times New Roman" w:hAnsi="Times New Roman"/>
                <w:b/>
                <w:sz w:val="24"/>
              </w:rPr>
              <w:t>В: Общ размер на предоставената помощ (млн. евро)</w:t>
            </w:r>
            <w:r>
              <w:rPr>
                <w:rFonts w:ascii="Times New Roman" w:hAnsi="Times New Roman"/>
                <w:sz w:val="24"/>
              </w:rPr>
              <w:t>, платена от местните органи</w:t>
            </w:r>
            <w:r>
              <w:rPr>
                <w:rStyle w:val="a9"/>
                <w:rFonts w:ascii="Times New Roman" w:hAnsi="Times New Roman"/>
                <w:sz w:val="24"/>
              </w:rPr>
              <w:footnoteReference w:id="5"/>
            </w:r>
          </w:p>
        </w:tc>
      </w:tr>
      <w:tr w:rsidR="0015202C" w:rsidRPr="00E73997" w:rsidTr="00B804DF">
        <w:tc>
          <w:tcPr>
            <w:tcW w:w="4379" w:type="dxa"/>
            <w:shd w:val="clear" w:color="auto" w:fill="F2F2F2"/>
          </w:tcPr>
          <w:p w:rsidR="0015202C" w:rsidRPr="00E73997" w:rsidRDefault="0015202C" w:rsidP="009428CD">
            <w:pPr>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shd w:val="clear" w:color="auto" w:fill="F2F2F2"/>
          </w:tcPr>
          <w:p w:rsidR="0015202C" w:rsidRPr="00E73997" w:rsidRDefault="0015202C" w:rsidP="009428CD">
            <w:pPr>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15202C" w:rsidRPr="00E73997" w:rsidTr="00B804DF">
        <w:tc>
          <w:tcPr>
            <w:tcW w:w="4379" w:type="dxa"/>
            <w:tcBorders>
              <w:bottom w:val="single" w:sz="4" w:space="0" w:color="auto"/>
            </w:tcBorders>
            <w:shd w:val="clear" w:color="auto" w:fill="auto"/>
          </w:tcPr>
          <w:p w:rsidR="0015202C" w:rsidRPr="00394ABA" w:rsidRDefault="00394ABA" w:rsidP="00394ABA">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15202C" w:rsidRPr="00394ABA" w:rsidRDefault="00394ABA" w:rsidP="00394ABA">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r>
      <w:tr w:rsidR="0015202C" w:rsidRPr="0099514A" w:rsidTr="00D459EF">
        <w:tc>
          <w:tcPr>
            <w:tcW w:w="8758" w:type="dxa"/>
            <w:gridSpan w:val="2"/>
            <w:tcBorders>
              <w:bottom w:val="single" w:sz="4" w:space="0" w:color="auto"/>
            </w:tcBorders>
            <w:shd w:val="pct5" w:color="auto" w:fill="auto"/>
          </w:tcPr>
          <w:p w:rsidR="0015202C" w:rsidRPr="0099514A" w:rsidRDefault="0015202C" w:rsidP="0092449B">
            <w:pPr>
              <w:rPr>
                <w:rFonts w:ascii="Times New Roman" w:hAnsi="Times New Roman"/>
                <w:b/>
                <w:sz w:val="24"/>
              </w:rPr>
            </w:pPr>
            <w:r>
              <w:rPr>
                <w:rFonts w:ascii="Times New Roman" w:hAnsi="Times New Roman"/>
                <w:b/>
                <w:sz w:val="24"/>
              </w:rPr>
              <w:t>Дял на разходите по инструменти за помощ</w:t>
            </w:r>
            <w:r>
              <w:t xml:space="preserve"> </w:t>
            </w:r>
            <w:r>
              <w:rPr>
                <w:rFonts w:ascii="Times New Roman" w:hAnsi="Times New Roman"/>
                <w:sz w:val="24"/>
              </w:rPr>
              <w:t>(пряка субсидия, гаранции и др.) (ако е налична информация)</w:t>
            </w:r>
          </w:p>
        </w:tc>
      </w:tr>
      <w:tr w:rsidR="0015202C" w:rsidRPr="0099514A" w:rsidTr="00D459EF">
        <w:tc>
          <w:tcPr>
            <w:tcW w:w="4379" w:type="dxa"/>
            <w:tcBorders>
              <w:bottom w:val="single" w:sz="4" w:space="0" w:color="auto"/>
            </w:tcBorders>
            <w:shd w:val="pct5" w:color="auto" w:fill="auto"/>
          </w:tcPr>
          <w:p w:rsidR="0015202C" w:rsidRPr="0099514A" w:rsidRDefault="0015202C" w:rsidP="009428CD">
            <w:pPr>
              <w:spacing w:after="0"/>
              <w:jc w:val="center"/>
              <w:rPr>
                <w:rFonts w:ascii="Times New Roman" w:hAnsi="Times New Roman"/>
                <w:b/>
                <w:sz w:val="24"/>
              </w:rPr>
            </w:pPr>
            <w:r>
              <w:rPr>
                <w:rFonts w:ascii="Times New Roman" w:hAnsi="Times New Roman"/>
                <w:b/>
                <w:sz w:val="24"/>
              </w:rPr>
              <w:t>2016 г.</w:t>
            </w:r>
          </w:p>
        </w:tc>
        <w:tc>
          <w:tcPr>
            <w:tcW w:w="4379" w:type="dxa"/>
            <w:tcBorders>
              <w:bottom w:val="single" w:sz="4" w:space="0" w:color="auto"/>
            </w:tcBorders>
            <w:shd w:val="pct5" w:color="auto" w:fill="auto"/>
          </w:tcPr>
          <w:p w:rsidR="0015202C" w:rsidRPr="0099514A" w:rsidRDefault="0015202C" w:rsidP="009428CD">
            <w:pPr>
              <w:spacing w:after="0"/>
              <w:jc w:val="center"/>
              <w:rPr>
                <w:rFonts w:ascii="Times New Roman" w:hAnsi="Times New Roman"/>
                <w:b/>
                <w:sz w:val="24"/>
              </w:rPr>
            </w:pPr>
            <w:r>
              <w:rPr>
                <w:rFonts w:ascii="Times New Roman" w:hAnsi="Times New Roman"/>
                <w:b/>
                <w:sz w:val="24"/>
              </w:rPr>
              <w:t>2017 г.</w:t>
            </w:r>
          </w:p>
        </w:tc>
      </w:tr>
      <w:tr w:rsidR="0015202C" w:rsidRPr="007C008C" w:rsidTr="00D459EF">
        <w:tc>
          <w:tcPr>
            <w:tcW w:w="4379" w:type="dxa"/>
            <w:tcBorders>
              <w:bottom w:val="single" w:sz="4" w:space="0" w:color="auto"/>
            </w:tcBorders>
            <w:shd w:val="clear" w:color="auto" w:fill="auto"/>
          </w:tcPr>
          <w:p w:rsidR="0015202C" w:rsidRPr="00394ABA" w:rsidRDefault="00394ABA" w:rsidP="00A64DDC">
            <w:pPr>
              <w:jc w:val="center"/>
              <w:rPr>
                <w:b/>
                <w:lang w:val="en-US"/>
              </w:rPr>
            </w:pPr>
            <w:r>
              <w:rPr>
                <w:b/>
                <w:lang w:val="en-US"/>
              </w:rPr>
              <w:t>x</w:t>
            </w:r>
          </w:p>
        </w:tc>
        <w:tc>
          <w:tcPr>
            <w:tcW w:w="4379" w:type="dxa"/>
            <w:tcBorders>
              <w:bottom w:val="single" w:sz="4" w:space="0" w:color="auto"/>
            </w:tcBorders>
            <w:shd w:val="clear" w:color="auto" w:fill="auto"/>
          </w:tcPr>
          <w:p w:rsidR="0015202C" w:rsidRPr="00A64DDC" w:rsidRDefault="00A64DDC" w:rsidP="00A64DDC">
            <w:pPr>
              <w:jc w:val="center"/>
              <w:rPr>
                <w:b/>
                <w:lang w:val="en-US"/>
              </w:rPr>
            </w:pPr>
            <w:r>
              <w:rPr>
                <w:b/>
                <w:lang w:val="en-US"/>
              </w:rPr>
              <w:t>x</w:t>
            </w:r>
          </w:p>
        </w:tc>
      </w:tr>
      <w:tr w:rsidR="0015202C" w:rsidRPr="00E73997" w:rsidTr="00B804DF">
        <w:tc>
          <w:tcPr>
            <w:tcW w:w="8758" w:type="dxa"/>
            <w:gridSpan w:val="2"/>
            <w:shd w:val="pct5" w:color="auto" w:fill="auto"/>
          </w:tcPr>
          <w:p w:rsidR="0015202C" w:rsidRPr="00E73997" w:rsidRDefault="0015202C" w:rsidP="009428CD">
            <w:pPr>
              <w:keepNext/>
              <w:spacing w:after="240" w:line="240" w:lineRule="auto"/>
              <w:jc w:val="both"/>
              <w:rPr>
                <w:rFonts w:ascii="Times New Roman" w:eastAsia="Times New Roman" w:hAnsi="Times New Roman"/>
                <w:b/>
                <w:sz w:val="24"/>
                <w:szCs w:val="20"/>
              </w:rPr>
            </w:pPr>
            <w:r>
              <w:rPr>
                <w:rFonts w:ascii="Times New Roman" w:hAnsi="Times New Roman"/>
                <w:b/>
                <w:sz w:val="24"/>
              </w:rPr>
              <w:lastRenderedPageBreak/>
              <w:t>Допълнителна количествена информация</w:t>
            </w:r>
            <w:r>
              <w:t xml:space="preserve"> </w:t>
            </w:r>
            <w:r>
              <w:rPr>
                <w:rFonts w:ascii="Times New Roman" w:hAnsi="Times New Roman"/>
                <w:sz w:val="24"/>
              </w:rPr>
              <w:t>(напр. брой бенефициери по сектори, среден размер на помощта, големина на предприятията)</w:t>
            </w:r>
            <w:r>
              <w:rPr>
                <w:rFonts w:ascii="Times New Roman" w:hAnsi="Times New Roman"/>
                <w:sz w:val="24"/>
                <w:vertAlign w:val="superscript"/>
              </w:rPr>
              <w:footnoteReference w:id="6"/>
            </w:r>
          </w:p>
        </w:tc>
      </w:tr>
      <w:tr w:rsidR="0015202C" w:rsidRPr="00E73997" w:rsidTr="00633490">
        <w:tc>
          <w:tcPr>
            <w:tcW w:w="4379" w:type="dxa"/>
            <w:tcBorders>
              <w:top w:val="single" w:sz="4" w:space="0" w:color="auto"/>
              <w:left w:val="single" w:sz="4" w:space="0" w:color="auto"/>
              <w:bottom w:val="single" w:sz="4" w:space="0" w:color="auto"/>
              <w:right w:val="single" w:sz="4" w:space="0" w:color="auto"/>
            </w:tcBorders>
            <w:shd w:val="clear" w:color="auto" w:fill="F2F2F2"/>
          </w:tcPr>
          <w:p w:rsidR="0015202C" w:rsidRPr="0099514A" w:rsidRDefault="0015202C"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tcBorders>
              <w:top w:val="single" w:sz="4" w:space="0" w:color="auto"/>
              <w:left w:val="single" w:sz="4" w:space="0" w:color="auto"/>
              <w:bottom w:val="single" w:sz="4" w:space="0" w:color="auto"/>
              <w:right w:val="single" w:sz="4" w:space="0" w:color="auto"/>
            </w:tcBorders>
            <w:shd w:val="clear" w:color="auto" w:fill="F2F2F2"/>
          </w:tcPr>
          <w:p w:rsidR="0015202C" w:rsidRPr="0099514A" w:rsidRDefault="0015202C"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15202C" w:rsidRPr="00E73997" w:rsidTr="002E7839">
        <w:tc>
          <w:tcPr>
            <w:tcW w:w="4379" w:type="dxa"/>
            <w:tcBorders>
              <w:top w:val="single" w:sz="4" w:space="0" w:color="auto"/>
              <w:left w:val="single" w:sz="4" w:space="0" w:color="auto"/>
              <w:bottom w:val="single" w:sz="4" w:space="0" w:color="auto"/>
              <w:right w:val="single" w:sz="4" w:space="0" w:color="auto"/>
            </w:tcBorders>
            <w:shd w:val="clear" w:color="auto" w:fill="auto"/>
          </w:tcPr>
          <w:p w:rsidR="0015202C" w:rsidRPr="00A64DDC" w:rsidRDefault="00A64DDC" w:rsidP="00A64DDC">
            <w:pPr>
              <w:keepNext/>
              <w:spacing w:after="240" w:line="240" w:lineRule="auto"/>
              <w:jc w:val="center"/>
              <w:rPr>
                <w:rFonts w:ascii="Times New Roman" w:eastAsia="Times New Roman" w:hAnsi="Times New Roman"/>
                <w:b/>
                <w:sz w:val="24"/>
                <w:szCs w:val="20"/>
                <w:highlight w:val="yellow"/>
                <w:lang w:val="en-US"/>
              </w:rPr>
            </w:pPr>
            <w:r>
              <w:rPr>
                <w:rFonts w:ascii="Times New Roman" w:eastAsia="Times New Roman" w:hAnsi="Times New Roman"/>
                <w:b/>
                <w:sz w:val="24"/>
                <w:szCs w:val="20"/>
                <w:highlight w:val="yellow"/>
                <w:lang w:val="en-US"/>
              </w:rPr>
              <w:t>x</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15202C" w:rsidRPr="00A64DDC" w:rsidRDefault="00A64DDC" w:rsidP="00A64DDC">
            <w:pPr>
              <w:keepNext/>
              <w:spacing w:after="240" w:line="240" w:lineRule="auto"/>
              <w:jc w:val="center"/>
              <w:rPr>
                <w:rFonts w:ascii="Times New Roman" w:eastAsia="Times New Roman" w:hAnsi="Times New Roman"/>
                <w:b/>
                <w:sz w:val="24"/>
                <w:szCs w:val="20"/>
                <w:highlight w:val="yellow"/>
                <w:lang w:val="en-US"/>
              </w:rPr>
            </w:pPr>
            <w:r>
              <w:rPr>
                <w:rFonts w:ascii="Times New Roman" w:eastAsia="Times New Roman" w:hAnsi="Times New Roman"/>
                <w:b/>
                <w:sz w:val="24"/>
                <w:szCs w:val="20"/>
                <w:highlight w:val="yellow"/>
                <w:lang w:val="en-US"/>
              </w:rPr>
              <w:t>x</w:t>
            </w:r>
          </w:p>
        </w:tc>
      </w:tr>
    </w:tbl>
    <w:p w:rsidR="00E73997" w:rsidRPr="00E73997" w:rsidRDefault="00E73997" w:rsidP="00E73997">
      <w:pPr>
        <w:spacing w:after="0" w:line="240" w:lineRule="auto"/>
        <w:rPr>
          <w:rFonts w:ascii="Times New Roman" w:eastAsia="Times New Roman" w:hAnsi="Times New Roman"/>
          <w:b/>
          <w:smallCaps/>
          <w:sz w:val="24"/>
          <w:szCs w:val="20"/>
        </w:rPr>
      </w:pPr>
    </w:p>
    <w:p w:rsidR="00E73997" w:rsidRPr="00E73997" w:rsidRDefault="00E73997" w:rsidP="0099514A">
      <w:pPr>
        <w:keepNext/>
        <w:numPr>
          <w:ilvl w:val="0"/>
          <w:numId w:val="1"/>
        </w:numPr>
        <w:spacing w:after="0" w:line="240" w:lineRule="auto"/>
        <w:jc w:val="both"/>
        <w:rPr>
          <w:rFonts w:ascii="Times New Roman" w:eastAsia="Times New Roman" w:hAnsi="Times New Roman"/>
          <w:b/>
          <w:smallCaps/>
          <w:sz w:val="24"/>
          <w:szCs w:val="20"/>
        </w:rPr>
      </w:pPr>
      <w:r>
        <w:rPr>
          <w:rFonts w:ascii="Times New Roman" w:hAnsi="Times New Roman"/>
          <w:b/>
          <w:smallCaps/>
          <w:sz w:val="24"/>
        </w:rPr>
        <w:t xml:space="preserve">Описание на прилагането на Рамката за УОИИ от 2012 г. </w:t>
      </w:r>
    </w:p>
    <w:p w:rsidR="00E73997" w:rsidRPr="00E73997" w:rsidRDefault="00E73997" w:rsidP="0099514A">
      <w:pPr>
        <w:keepNext/>
        <w:spacing w:after="0" w:line="240" w:lineRule="auto"/>
        <w:rPr>
          <w:rFonts w:ascii="Times New Roman" w:eastAsia="Times New Roman" w:hAnsi="Times New Roman"/>
          <w:b/>
          <w:smallCaps/>
          <w:sz w:val="24"/>
          <w:szCs w:val="20"/>
        </w:rPr>
      </w:pPr>
    </w:p>
    <w:p w:rsidR="00E73997" w:rsidRPr="00E73997" w:rsidRDefault="00E73997" w:rsidP="0099514A">
      <w:pPr>
        <w:keepNext/>
        <w:spacing w:after="240" w:line="240" w:lineRule="auto"/>
        <w:jc w:val="both"/>
        <w:rPr>
          <w:rFonts w:ascii="Times New Roman" w:eastAsia="Times New Roman" w:hAnsi="Times New Roman"/>
          <w:sz w:val="24"/>
          <w:szCs w:val="20"/>
        </w:rPr>
      </w:pPr>
      <w:r>
        <w:rPr>
          <w:rFonts w:ascii="Times New Roman" w:hAnsi="Times New Roman"/>
          <w:b/>
          <w:sz w:val="24"/>
        </w:rPr>
        <w:t>Моля, тази част от Вашия доклад да включва следните раздели</w:t>
      </w:r>
      <w:r>
        <w:rPr>
          <w:rFonts w:ascii="Times New Roman" w:hAnsi="Times New Roman"/>
          <w:sz w:val="24"/>
        </w:rPr>
        <w:t xml:space="preserve">: </w:t>
      </w:r>
    </w:p>
    <w:p w:rsidR="00E73997" w:rsidRPr="00E73997" w:rsidRDefault="00E73997" w:rsidP="00E73997">
      <w:pPr>
        <w:numPr>
          <w:ilvl w:val="0"/>
          <w:numId w:val="3"/>
        </w:numPr>
        <w:spacing w:after="240" w:line="240" w:lineRule="auto"/>
        <w:ind w:left="426"/>
        <w:jc w:val="both"/>
        <w:rPr>
          <w:rFonts w:ascii="Times New Roman" w:eastAsia="Times New Roman" w:hAnsi="Times New Roman"/>
          <w:sz w:val="24"/>
          <w:szCs w:val="20"/>
        </w:rPr>
      </w:pPr>
      <w:r>
        <w:rPr>
          <w:rFonts w:ascii="Times New Roman" w:hAnsi="Times New Roman"/>
          <w:sz w:val="24"/>
        </w:rPr>
        <w:t>Компенсация за УОИИ в размер над 15 млн. евро, попадаща извън обхвата на Решението за УОИИ (посочете решението на Комисията за одобряване на всяка мярка, ако е приложимо):</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Пощенски услуги</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Енергетика</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Събиране на отпадъци</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Водоснабдяване</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Въздушни или морски връзки до острови със среден годишен пътникопоток над</w:t>
      </w:r>
      <w:r>
        <w:tab/>
      </w:r>
      <w:r>
        <w:rPr>
          <w:rFonts w:ascii="Times New Roman" w:hAnsi="Times New Roman"/>
          <w:sz w:val="24"/>
        </w:rPr>
        <w:t xml:space="preserve"> границата, определена в член 2, параграф 1, буква г).</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Летища и пристанища със среден годишен трафик над границата, определена в член 2, параграф 1, буква д).</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 xml:space="preserve">Култура </w:t>
      </w:r>
    </w:p>
    <w:p w:rsidR="006B09A1"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Финансови услуги</w:t>
      </w:r>
    </w:p>
    <w:p w:rsidR="00E73997" w:rsidRPr="00E73997" w:rsidRDefault="00F57820"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rPr>
        <w:t>Други сектори (моля посочете)</w:t>
      </w:r>
    </w:p>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rPr>
        <w:t>За всеки от елементите, описани по-горе, моля да предоставите информация под формата на следната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7B595C" w:rsidRPr="00E73997" w:rsidTr="00D459EF">
        <w:tc>
          <w:tcPr>
            <w:tcW w:w="8758" w:type="dxa"/>
            <w:gridSpan w:val="2"/>
            <w:tcBorders>
              <w:bottom w:val="single" w:sz="4" w:space="0" w:color="auto"/>
            </w:tcBorders>
            <w:shd w:val="clear" w:color="auto" w:fill="BFBFBF"/>
          </w:tcPr>
          <w:p w:rsidR="007B595C" w:rsidRPr="00E73997" w:rsidRDefault="007B595C" w:rsidP="00D459EF">
            <w:pPr>
              <w:keepNext/>
              <w:spacing w:after="240" w:line="240" w:lineRule="auto"/>
              <w:jc w:val="both"/>
              <w:rPr>
                <w:rFonts w:ascii="Times New Roman" w:eastAsia="Times New Roman" w:hAnsi="Times New Roman"/>
                <w:b/>
                <w:sz w:val="24"/>
                <w:szCs w:val="20"/>
              </w:rPr>
            </w:pPr>
            <w:r>
              <w:rPr>
                <w:rFonts w:ascii="Times New Roman" w:hAnsi="Times New Roman"/>
                <w:b/>
                <w:sz w:val="24"/>
              </w:rPr>
              <w:lastRenderedPageBreak/>
              <w:t>Ясно и изчерпателно описание на начина, по който съответните услуги са организирани във Вашата държава членка</w:t>
            </w:r>
            <w:r>
              <w:rPr>
                <w:rFonts w:ascii="Times New Roman" w:hAnsi="Times New Roman"/>
                <w:b/>
                <w:sz w:val="24"/>
                <w:vertAlign w:val="superscript"/>
              </w:rPr>
              <w:footnoteReference w:id="7"/>
            </w:r>
          </w:p>
        </w:tc>
      </w:tr>
      <w:tr w:rsidR="007B595C" w:rsidRPr="007D2B69" w:rsidTr="00D459EF">
        <w:tc>
          <w:tcPr>
            <w:tcW w:w="8758" w:type="dxa"/>
            <w:gridSpan w:val="2"/>
            <w:shd w:val="clear" w:color="auto" w:fill="F2F2F2"/>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rPr>
              <w:t xml:space="preserve">Обяснение на вида услуги в съответния сектор, които са били определени като УОИИ във Вашата държава членка. Моля, посочете </w:t>
            </w:r>
            <w:r>
              <w:rPr>
                <w:rFonts w:ascii="Times New Roman" w:hAnsi="Times New Roman"/>
                <w:b/>
                <w:sz w:val="24"/>
              </w:rPr>
              <w:t>съдържанието на услугите, възложени като УОИИ</w:t>
            </w:r>
            <w:r>
              <w:rPr>
                <w:rFonts w:ascii="Times New Roman" w:hAnsi="Times New Roman"/>
                <w:sz w:val="24"/>
              </w:rPr>
              <w:t>, по възможно най-ясен начин.</w:t>
            </w:r>
          </w:p>
        </w:tc>
      </w:tr>
      <w:tr w:rsidR="007B595C" w:rsidRPr="00E73997" w:rsidTr="0099514A">
        <w:tc>
          <w:tcPr>
            <w:tcW w:w="8758" w:type="dxa"/>
            <w:gridSpan w:val="2"/>
            <w:tcBorders>
              <w:bottom w:val="single" w:sz="4" w:space="0" w:color="auto"/>
            </w:tcBorders>
            <w:shd w:val="clear" w:color="auto" w:fill="auto"/>
          </w:tcPr>
          <w:p w:rsidR="007B595C" w:rsidRPr="00A64DDC" w:rsidRDefault="00A64DDC" w:rsidP="00D459E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7B595C"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r>
              <w:rPr>
                <w:rFonts w:ascii="Times New Roman" w:hAnsi="Times New Roman"/>
                <w:sz w:val="24"/>
              </w:rPr>
              <w:t xml:space="preserve">Обяснение на (типичните) </w:t>
            </w:r>
            <w:r>
              <w:rPr>
                <w:rFonts w:ascii="Times New Roman" w:hAnsi="Times New Roman"/>
                <w:b/>
                <w:sz w:val="24"/>
              </w:rPr>
              <w:t>форми на възлагане</w:t>
            </w:r>
            <w:r>
              <w:rPr>
                <w:rFonts w:ascii="Times New Roman" w:hAnsi="Times New Roman"/>
                <w:sz w:val="24"/>
              </w:rPr>
              <w:t>. Ако за даден сектор се използват стандартизирани образци за възлагане, моля да ги приложите.</w:t>
            </w:r>
            <w:r>
              <w:t xml:space="preserve"> </w:t>
            </w:r>
          </w:p>
        </w:tc>
      </w:tr>
      <w:tr w:rsidR="007B595C"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7B595C" w:rsidRPr="00E73997" w:rsidRDefault="00A64DDC" w:rsidP="00D459E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7B595C" w:rsidRPr="00E73997" w:rsidTr="00D459EF">
        <w:tc>
          <w:tcPr>
            <w:tcW w:w="8758" w:type="dxa"/>
            <w:gridSpan w:val="2"/>
            <w:shd w:val="clear" w:color="auto" w:fill="F2F2F2"/>
          </w:tcPr>
          <w:p w:rsidR="007B595C" w:rsidRPr="00E73997" w:rsidRDefault="007B595C"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rPr>
              <w:t>Средна продължителност на възлагането (в години)</w:t>
            </w:r>
            <w:r>
              <w:t xml:space="preserve"> </w:t>
            </w:r>
            <w:r>
              <w:rPr>
                <w:rFonts w:ascii="Times New Roman" w:hAnsi="Times New Roman"/>
                <w:sz w:val="24"/>
              </w:rPr>
              <w:t xml:space="preserve">и дял на възлаганията с продължителност </w:t>
            </w:r>
            <w:r>
              <w:rPr>
                <w:rFonts w:ascii="Times New Roman" w:hAnsi="Times New Roman"/>
                <w:b/>
                <w:sz w:val="24"/>
              </w:rPr>
              <w:t>над 10 години</w:t>
            </w:r>
            <w:r>
              <w:rPr>
                <w:rFonts w:ascii="Times New Roman" w:hAnsi="Times New Roman"/>
                <w:sz w:val="24"/>
              </w:rPr>
              <w:t xml:space="preserve"> (в %) за всеки сектор. Посочете в кои сектори УОИИ са възложени за срок над 10 години и обяснете как е обоснована тази продължителност.</w:t>
            </w:r>
          </w:p>
        </w:tc>
      </w:tr>
      <w:tr w:rsidR="007B595C" w:rsidRPr="00E73997" w:rsidTr="00D459EF">
        <w:tc>
          <w:tcPr>
            <w:tcW w:w="8758" w:type="dxa"/>
            <w:gridSpan w:val="2"/>
            <w:tcBorders>
              <w:bottom w:val="single" w:sz="4" w:space="0" w:color="auto"/>
            </w:tcBorders>
            <w:shd w:val="clear" w:color="auto" w:fill="auto"/>
          </w:tcPr>
          <w:p w:rsidR="007B595C" w:rsidRPr="00E73997" w:rsidRDefault="00A64DDC" w:rsidP="0099514A">
            <w:pPr>
              <w:keepNext/>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7B595C" w:rsidRPr="007D2B69" w:rsidTr="00D459EF">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rPr>
              <w:t xml:space="preserve">Обяснение на това дали (обикновено) на предприятията се предоставят </w:t>
            </w:r>
            <w:r>
              <w:rPr>
                <w:rFonts w:ascii="Times New Roman" w:hAnsi="Times New Roman"/>
                <w:b/>
                <w:sz w:val="24"/>
              </w:rPr>
              <w:t>изключителни или специални права</w:t>
            </w:r>
            <w:r>
              <w:rPr>
                <w:rFonts w:ascii="Times New Roman" w:hAnsi="Times New Roman"/>
                <w:sz w:val="24"/>
              </w:rPr>
              <w:t>.</w:t>
            </w:r>
          </w:p>
        </w:tc>
      </w:tr>
      <w:tr w:rsidR="007B595C"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7B595C" w:rsidRPr="00E73997" w:rsidRDefault="00A64DDC" w:rsidP="00D459E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7B595C" w:rsidRPr="007D2B69" w:rsidTr="00D459EF">
        <w:tc>
          <w:tcPr>
            <w:tcW w:w="8758" w:type="dxa"/>
            <w:gridSpan w:val="2"/>
            <w:shd w:val="clear" w:color="auto" w:fill="F2F2F2"/>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rPr>
              <w:t xml:space="preserve">Кои </w:t>
            </w:r>
            <w:r>
              <w:rPr>
                <w:rFonts w:ascii="Times New Roman" w:hAnsi="Times New Roman"/>
                <w:b/>
                <w:sz w:val="24"/>
              </w:rPr>
              <w:t>инструменти за помощ</w:t>
            </w:r>
            <w:r>
              <w:rPr>
                <w:rFonts w:ascii="Times New Roman" w:hAnsi="Times New Roman"/>
                <w:sz w:val="24"/>
              </w:rPr>
              <w:t xml:space="preserve"> са били използвани (преки субсидии, гаранции и др.)?</w:t>
            </w:r>
          </w:p>
        </w:tc>
      </w:tr>
      <w:tr w:rsidR="007B595C" w:rsidRPr="00E73997" w:rsidTr="00D459EF">
        <w:tc>
          <w:tcPr>
            <w:tcW w:w="8758" w:type="dxa"/>
            <w:gridSpan w:val="2"/>
            <w:tcBorders>
              <w:bottom w:val="single" w:sz="4" w:space="0" w:color="auto"/>
            </w:tcBorders>
            <w:shd w:val="clear" w:color="auto" w:fill="auto"/>
          </w:tcPr>
          <w:p w:rsidR="007B595C" w:rsidRPr="00E73997" w:rsidRDefault="00A64DDC" w:rsidP="00D459E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7B595C" w:rsidRPr="00E73997" w:rsidTr="00D459EF">
        <w:tc>
          <w:tcPr>
            <w:tcW w:w="8758" w:type="dxa"/>
            <w:gridSpan w:val="2"/>
            <w:shd w:val="clear" w:color="auto" w:fill="F2F2F2"/>
          </w:tcPr>
          <w:p w:rsidR="007B595C" w:rsidRPr="00E73997"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rPr>
              <w:t xml:space="preserve">Типичен </w:t>
            </w:r>
            <w:r>
              <w:rPr>
                <w:rFonts w:ascii="Times New Roman" w:hAnsi="Times New Roman"/>
                <w:b/>
                <w:sz w:val="24"/>
              </w:rPr>
              <w:t>механизъм за компенсация</w:t>
            </w:r>
            <w:r>
              <w:rPr>
                <w:rFonts w:ascii="Times New Roman" w:hAnsi="Times New Roman"/>
                <w:sz w:val="24"/>
              </w:rPr>
              <w:t xml:space="preserve"> по отношение на съответните услуги и дали използваната методика се основава на разпределянето на разходите или на нетните избегнати разходи.</w:t>
            </w:r>
          </w:p>
        </w:tc>
      </w:tr>
      <w:tr w:rsidR="007B595C" w:rsidRPr="00E73997" w:rsidTr="00D459EF">
        <w:tc>
          <w:tcPr>
            <w:tcW w:w="8758" w:type="dxa"/>
            <w:gridSpan w:val="2"/>
            <w:tcBorders>
              <w:bottom w:val="single" w:sz="4" w:space="0" w:color="auto"/>
            </w:tcBorders>
            <w:shd w:val="clear" w:color="auto" w:fill="auto"/>
          </w:tcPr>
          <w:p w:rsidR="007B595C" w:rsidRPr="00E73997" w:rsidRDefault="00A64DDC" w:rsidP="00D459E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7B595C" w:rsidRPr="00E73997" w:rsidTr="00D459EF">
        <w:tc>
          <w:tcPr>
            <w:tcW w:w="8758" w:type="dxa"/>
            <w:gridSpan w:val="2"/>
            <w:shd w:val="clear" w:color="auto" w:fill="F2F2F2"/>
          </w:tcPr>
          <w:p w:rsidR="007B595C" w:rsidRPr="00E73997"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rPr>
              <w:t xml:space="preserve">Типични </w:t>
            </w:r>
            <w:r>
              <w:rPr>
                <w:rFonts w:ascii="Times New Roman" w:hAnsi="Times New Roman"/>
                <w:b/>
                <w:sz w:val="24"/>
              </w:rPr>
              <w:t>мерки за избягване и възстановяване на свръхкомпенсации.</w:t>
            </w:r>
          </w:p>
        </w:tc>
      </w:tr>
      <w:tr w:rsidR="007B595C" w:rsidRPr="00E73997" w:rsidTr="00AE245E">
        <w:tc>
          <w:tcPr>
            <w:tcW w:w="8758" w:type="dxa"/>
            <w:gridSpan w:val="2"/>
            <w:tcBorders>
              <w:bottom w:val="single" w:sz="4" w:space="0" w:color="auto"/>
            </w:tcBorders>
            <w:shd w:val="clear" w:color="auto" w:fill="auto"/>
          </w:tcPr>
          <w:p w:rsidR="007B595C" w:rsidRPr="00E73997" w:rsidRDefault="00A64DDC" w:rsidP="00D459EF">
            <w:pPr>
              <w:spacing w:after="240" w:line="240" w:lineRule="auto"/>
              <w:jc w:val="both"/>
              <w:rPr>
                <w:rFonts w:ascii="Times New Roman" w:eastAsia="Times New Roman" w:hAnsi="Times New Roman"/>
                <w:b/>
                <w:sz w:val="24"/>
                <w:szCs w:val="20"/>
              </w:rPr>
            </w:pPr>
            <w:r>
              <w:rPr>
                <w:rFonts w:ascii="Times New Roman" w:eastAsia="Times New Roman" w:hAnsi="Times New Roman"/>
                <w:b/>
                <w:sz w:val="24"/>
                <w:szCs w:val="20"/>
              </w:rPr>
              <w:t>неприложимо</w:t>
            </w:r>
          </w:p>
        </w:tc>
      </w:tr>
      <w:tr w:rsidR="009428CD" w:rsidRPr="00E73997" w:rsidTr="009428C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9428CD" w:rsidRPr="009428CD" w:rsidRDefault="009428CD" w:rsidP="0028684D">
            <w:pPr>
              <w:spacing w:after="240" w:line="240" w:lineRule="auto"/>
              <w:jc w:val="both"/>
              <w:rPr>
                <w:rFonts w:ascii="Times New Roman" w:eastAsia="Times New Roman" w:hAnsi="Times New Roman"/>
                <w:sz w:val="24"/>
                <w:szCs w:val="20"/>
              </w:rPr>
            </w:pPr>
            <w:r>
              <w:rPr>
                <w:rFonts w:ascii="Times New Roman" w:hAnsi="Times New Roman"/>
                <w:sz w:val="24"/>
              </w:rPr>
              <w:t xml:space="preserve">Кратко описание на начина, по който са спазени </w:t>
            </w:r>
            <w:r>
              <w:rPr>
                <w:rFonts w:ascii="Times New Roman" w:hAnsi="Times New Roman"/>
                <w:b/>
                <w:sz w:val="24"/>
              </w:rPr>
              <w:t>изискванията за прозрачност</w:t>
            </w:r>
            <w:r>
              <w:rPr>
                <w:rFonts w:ascii="Times New Roman" w:hAnsi="Times New Roman"/>
                <w:sz w:val="24"/>
              </w:rPr>
              <w:t xml:space="preserve"> (вж. точка 60 от Рамката за УОИИ от 2012 г.). Моля, включете също във Вашия отговор подходящи примери за информация, публикувана с тази цел (напр. </w:t>
            </w:r>
            <w:r>
              <w:rPr>
                <w:rFonts w:ascii="Times New Roman" w:hAnsi="Times New Roman"/>
                <w:sz w:val="24"/>
              </w:rPr>
              <w:lastRenderedPageBreak/>
              <w:t>линкове към уебсайтове или други позовавания), посочете дали разполагате с централен уебсайт, на който публикувате тази информация относно всички съответни мерки за помощ във Вашата държава членка (и ако е така, посочете линк към този уебсайт), или обяснете дали и как се осъществява публикуването на ниво предоставяне на помощта (напр. централно, регионално или местно ниво).</w:t>
            </w:r>
          </w:p>
        </w:tc>
      </w:tr>
      <w:tr w:rsidR="009428CD" w:rsidRPr="00E73997" w:rsidTr="009428C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9428CD" w:rsidRPr="00E73997" w:rsidRDefault="009428CD" w:rsidP="009428CD">
            <w:pPr>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BFBFBF"/>
          </w:tcPr>
          <w:p w:rsidR="00AE245E" w:rsidRPr="00E73997" w:rsidRDefault="00AE245E" w:rsidP="00AE245E">
            <w:pPr>
              <w:keepNext/>
              <w:spacing w:after="240" w:line="240" w:lineRule="auto"/>
              <w:jc w:val="both"/>
              <w:rPr>
                <w:rFonts w:ascii="Times New Roman" w:eastAsia="Times New Roman" w:hAnsi="Times New Roman"/>
                <w:b/>
                <w:sz w:val="24"/>
                <w:szCs w:val="20"/>
              </w:rPr>
            </w:pPr>
            <w:r>
              <w:rPr>
                <w:rFonts w:ascii="Times New Roman" w:hAnsi="Times New Roman"/>
                <w:b/>
                <w:sz w:val="24"/>
              </w:rPr>
              <w:t>Размер на предоставената помощ</w:t>
            </w:r>
          </w:p>
        </w:tc>
      </w:tr>
      <w:tr w:rsidR="00AE245E" w:rsidRPr="00E73997" w:rsidTr="00AE245E">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AE245E" w:rsidRPr="00AE245E" w:rsidRDefault="00AE245E" w:rsidP="00AE245E">
            <w:pPr>
              <w:spacing w:after="240" w:line="240" w:lineRule="auto"/>
              <w:jc w:val="both"/>
              <w:rPr>
                <w:rFonts w:ascii="Times New Roman" w:eastAsia="Times New Roman" w:hAnsi="Times New Roman"/>
                <w:b/>
                <w:sz w:val="24"/>
                <w:szCs w:val="20"/>
              </w:rPr>
            </w:pPr>
            <w:r>
              <w:rPr>
                <w:rFonts w:ascii="Times New Roman" w:hAnsi="Times New Roman"/>
                <w:b/>
                <w:sz w:val="24"/>
              </w:rPr>
              <w:t>Общ размер на предоставената помощ (млн. евро)</w:t>
            </w:r>
            <w:r>
              <w:rPr>
                <w:rFonts w:ascii="Times New Roman" w:hAnsi="Times New Roman"/>
                <w:b/>
                <w:sz w:val="24"/>
                <w:vertAlign w:val="superscript"/>
              </w:rPr>
              <w:footnoteReference w:id="8"/>
            </w:r>
            <w:r>
              <w:rPr>
                <w:rFonts w:ascii="Times New Roman" w:hAnsi="Times New Roman"/>
                <w:b/>
                <w:sz w:val="24"/>
              </w:rPr>
              <w:t>.  Това включва цялата помощ, предоставена на Ваша територия, включително помощта, предоставена от регионални и местни органи. (A+Б+В)</w:t>
            </w:r>
          </w:p>
        </w:tc>
      </w:tr>
      <w:tr w:rsidR="00AE245E" w:rsidRPr="00E73997" w:rsidTr="00D459EF">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AE245E" w:rsidRPr="00E73997" w:rsidTr="00D459EF">
        <w:tc>
          <w:tcPr>
            <w:tcW w:w="4379" w:type="dxa"/>
            <w:tcBorders>
              <w:bottom w:val="single" w:sz="4" w:space="0" w:color="auto"/>
            </w:tcBorders>
            <w:shd w:val="clear" w:color="auto" w:fill="auto"/>
          </w:tcPr>
          <w:p w:rsidR="00AE245E" w:rsidRPr="00A64DDC" w:rsidRDefault="00A64DDC" w:rsidP="00A64DDC">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AE245E" w:rsidRPr="00A64DDC" w:rsidRDefault="00A64DDC" w:rsidP="00A64DDC">
            <w:pPr>
              <w:spacing w:after="240" w:line="240" w:lineRule="auto"/>
              <w:jc w:val="center"/>
              <w:rPr>
                <w:rFonts w:ascii="Times New Roman" w:eastAsia="Times New Roman" w:hAnsi="Times New Roman"/>
                <w:b/>
                <w:sz w:val="24"/>
                <w:szCs w:val="20"/>
                <w:lang w:val="en-US"/>
              </w:rPr>
            </w:pPr>
            <w:r>
              <w:rPr>
                <w:rFonts w:ascii="Times New Roman" w:eastAsia="Times New Roman" w:hAnsi="Times New Roman"/>
                <w:b/>
                <w:sz w:val="24"/>
                <w:szCs w:val="20"/>
                <w:lang w:val="en-US"/>
              </w:rPr>
              <w:t>x</w:t>
            </w:r>
          </w:p>
        </w:tc>
      </w:tr>
      <w:tr w:rsidR="00AE245E" w:rsidRPr="00E73997" w:rsidTr="00D459EF">
        <w:tc>
          <w:tcPr>
            <w:tcW w:w="8758" w:type="dxa"/>
            <w:gridSpan w:val="2"/>
            <w:shd w:val="clear" w:color="auto" w:fill="F2F2F2"/>
          </w:tcPr>
          <w:p w:rsidR="00AE245E" w:rsidRPr="00E73997" w:rsidRDefault="00AE245E" w:rsidP="00D459EF">
            <w:pPr>
              <w:spacing w:after="240" w:line="240" w:lineRule="auto"/>
              <w:jc w:val="both"/>
              <w:rPr>
                <w:rFonts w:ascii="Times New Roman" w:eastAsia="Times New Roman" w:hAnsi="Times New Roman"/>
                <w:b/>
                <w:sz w:val="24"/>
                <w:szCs w:val="20"/>
              </w:rPr>
            </w:pPr>
            <w:r>
              <w:rPr>
                <w:rFonts w:ascii="Times New Roman" w:hAnsi="Times New Roman"/>
                <w:b/>
                <w:sz w:val="24"/>
              </w:rPr>
              <w:t>А: Общ размер на предоставената помощ (млн. евро)</w:t>
            </w:r>
            <w:r>
              <w:rPr>
                <w:rFonts w:ascii="Times New Roman" w:hAnsi="Times New Roman"/>
                <w:sz w:val="24"/>
              </w:rPr>
              <w:t>, платена от националните централни органи</w:t>
            </w:r>
            <w:bookmarkStart w:id="2" w:name="_Ref443469914"/>
            <w:r>
              <w:rPr>
                <w:rStyle w:val="a9"/>
                <w:rFonts w:ascii="Times New Roman" w:hAnsi="Times New Roman"/>
                <w:sz w:val="24"/>
              </w:rPr>
              <w:footnoteReference w:id="9"/>
            </w:r>
            <w:bookmarkEnd w:id="2"/>
          </w:p>
        </w:tc>
      </w:tr>
      <w:tr w:rsidR="00AE245E" w:rsidRPr="00E73997" w:rsidTr="00D459EF">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AE245E" w:rsidRPr="00E73997" w:rsidTr="00D459EF">
        <w:tc>
          <w:tcPr>
            <w:tcW w:w="4379" w:type="dxa"/>
            <w:tcBorders>
              <w:bottom w:val="single" w:sz="4" w:space="0" w:color="auto"/>
            </w:tcBorders>
            <w:shd w:val="clear" w:color="auto" w:fill="auto"/>
          </w:tcPr>
          <w:p w:rsidR="00AE245E" w:rsidRPr="00E73997" w:rsidRDefault="00A64DDC" w:rsidP="00A64DDC">
            <w:pPr>
              <w:spacing w:after="240" w:line="240" w:lineRule="auto"/>
              <w:jc w:val="center"/>
              <w:rPr>
                <w:rFonts w:ascii="Times New Roman" w:eastAsia="Times New Roman" w:hAnsi="Times New Roman"/>
                <w:b/>
                <w:sz w:val="24"/>
                <w:szCs w:val="20"/>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AE245E" w:rsidRPr="00E73997" w:rsidRDefault="00A64DDC" w:rsidP="00A64DDC">
            <w:pPr>
              <w:spacing w:after="240" w:line="240" w:lineRule="auto"/>
              <w:jc w:val="center"/>
              <w:rPr>
                <w:rFonts w:ascii="Times New Roman" w:eastAsia="Times New Roman" w:hAnsi="Times New Roman"/>
                <w:b/>
                <w:sz w:val="24"/>
                <w:szCs w:val="20"/>
              </w:rPr>
            </w:pPr>
            <w:r>
              <w:rPr>
                <w:rFonts w:ascii="Times New Roman" w:eastAsia="Times New Roman" w:hAnsi="Times New Roman"/>
                <w:b/>
                <w:sz w:val="24"/>
                <w:szCs w:val="20"/>
                <w:lang w:val="en-US"/>
              </w:rPr>
              <w:t>x</w:t>
            </w:r>
          </w:p>
        </w:tc>
      </w:tr>
      <w:tr w:rsidR="00AE245E" w:rsidRPr="00E73997" w:rsidTr="00D459EF">
        <w:tc>
          <w:tcPr>
            <w:tcW w:w="8758" w:type="dxa"/>
            <w:gridSpan w:val="2"/>
            <w:shd w:val="clear" w:color="auto" w:fill="F2F2F2"/>
          </w:tcPr>
          <w:p w:rsidR="00AE245E" w:rsidRPr="00E73997" w:rsidRDefault="00AE245E" w:rsidP="009428CD">
            <w:pPr>
              <w:keepNext/>
              <w:spacing w:after="240" w:line="240" w:lineRule="auto"/>
              <w:jc w:val="both"/>
              <w:rPr>
                <w:rFonts w:ascii="Times New Roman" w:eastAsia="Times New Roman" w:hAnsi="Times New Roman"/>
                <w:b/>
                <w:sz w:val="24"/>
                <w:szCs w:val="20"/>
              </w:rPr>
            </w:pPr>
            <w:r>
              <w:rPr>
                <w:rFonts w:ascii="Times New Roman" w:hAnsi="Times New Roman"/>
                <w:b/>
                <w:sz w:val="24"/>
              </w:rPr>
              <w:t>Б: Общ размер на предоставената помощ (млн. евро)</w:t>
            </w:r>
            <w:r>
              <w:rPr>
                <w:rFonts w:ascii="Times New Roman" w:hAnsi="Times New Roman"/>
                <w:sz w:val="24"/>
              </w:rPr>
              <w:t>, платена от регионалните органи</w:t>
            </w:r>
            <w:r>
              <w:rPr>
                <w:rStyle w:val="a9"/>
                <w:rFonts w:ascii="Times New Roman" w:hAnsi="Times New Roman"/>
                <w:sz w:val="24"/>
              </w:rPr>
              <w:footnoteReference w:id="10"/>
            </w:r>
          </w:p>
        </w:tc>
      </w:tr>
      <w:tr w:rsidR="00AE245E" w:rsidRPr="00E73997" w:rsidTr="00D459EF">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AE245E" w:rsidRPr="00E73997" w:rsidTr="00D459EF">
        <w:tc>
          <w:tcPr>
            <w:tcW w:w="4379" w:type="dxa"/>
            <w:tcBorders>
              <w:bottom w:val="single" w:sz="4" w:space="0" w:color="auto"/>
            </w:tcBorders>
            <w:shd w:val="clear" w:color="auto" w:fill="auto"/>
          </w:tcPr>
          <w:p w:rsidR="00AE245E" w:rsidRPr="00E73997" w:rsidRDefault="00A64DDC" w:rsidP="00A64DDC">
            <w:pPr>
              <w:keepNext/>
              <w:spacing w:after="240" w:line="240" w:lineRule="auto"/>
              <w:jc w:val="center"/>
              <w:rPr>
                <w:rFonts w:ascii="Times New Roman" w:eastAsia="Times New Roman" w:hAnsi="Times New Roman"/>
                <w:b/>
                <w:sz w:val="24"/>
                <w:szCs w:val="20"/>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AE245E" w:rsidRPr="00E73997" w:rsidRDefault="00A64DDC" w:rsidP="00A64DDC">
            <w:pPr>
              <w:keepNext/>
              <w:spacing w:after="240" w:line="240" w:lineRule="auto"/>
              <w:jc w:val="center"/>
              <w:rPr>
                <w:rFonts w:ascii="Times New Roman" w:eastAsia="Times New Roman" w:hAnsi="Times New Roman"/>
                <w:b/>
                <w:sz w:val="24"/>
                <w:szCs w:val="20"/>
              </w:rPr>
            </w:pPr>
            <w:r>
              <w:rPr>
                <w:rFonts w:ascii="Times New Roman" w:eastAsia="Times New Roman" w:hAnsi="Times New Roman"/>
                <w:b/>
                <w:sz w:val="24"/>
                <w:szCs w:val="20"/>
                <w:lang w:val="en-US"/>
              </w:rPr>
              <w:t>x</w:t>
            </w:r>
          </w:p>
        </w:tc>
      </w:tr>
      <w:tr w:rsidR="00AE245E" w:rsidRPr="00E73997" w:rsidTr="00D459EF">
        <w:tc>
          <w:tcPr>
            <w:tcW w:w="8758" w:type="dxa"/>
            <w:gridSpan w:val="2"/>
            <w:shd w:val="clear" w:color="auto" w:fill="F2F2F2"/>
          </w:tcPr>
          <w:p w:rsidR="00AE245E" w:rsidRPr="00E73997" w:rsidRDefault="00AE245E" w:rsidP="00AE245E">
            <w:pPr>
              <w:keepNext/>
              <w:spacing w:after="240" w:line="240" w:lineRule="auto"/>
              <w:jc w:val="both"/>
              <w:rPr>
                <w:rFonts w:ascii="Times New Roman" w:eastAsia="Times New Roman" w:hAnsi="Times New Roman"/>
                <w:b/>
                <w:sz w:val="24"/>
                <w:szCs w:val="20"/>
              </w:rPr>
            </w:pPr>
            <w:r>
              <w:rPr>
                <w:rFonts w:ascii="Times New Roman" w:hAnsi="Times New Roman"/>
                <w:b/>
                <w:sz w:val="24"/>
              </w:rPr>
              <w:t>В: Общ размер на предоставената помощ (млн. евро)</w:t>
            </w:r>
            <w:r>
              <w:rPr>
                <w:rFonts w:ascii="Times New Roman" w:hAnsi="Times New Roman"/>
                <w:sz w:val="24"/>
              </w:rPr>
              <w:t>, платена от местните органи</w:t>
            </w:r>
            <w:r>
              <w:rPr>
                <w:rStyle w:val="a9"/>
                <w:rFonts w:ascii="Times New Roman" w:hAnsi="Times New Roman"/>
                <w:sz w:val="24"/>
              </w:rPr>
              <w:footnoteReference w:id="11"/>
            </w:r>
          </w:p>
        </w:tc>
      </w:tr>
      <w:tr w:rsidR="00AE245E" w:rsidRPr="00E73997" w:rsidTr="00D459EF">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rPr>
              <w:t>2016 г.</w:t>
            </w:r>
          </w:p>
        </w:tc>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AE245E" w:rsidRPr="00E73997" w:rsidTr="00D459EF">
        <w:tc>
          <w:tcPr>
            <w:tcW w:w="4379" w:type="dxa"/>
            <w:tcBorders>
              <w:bottom w:val="single" w:sz="4" w:space="0" w:color="auto"/>
            </w:tcBorders>
            <w:shd w:val="clear" w:color="auto" w:fill="auto"/>
          </w:tcPr>
          <w:p w:rsidR="00AE245E" w:rsidRPr="00E73997" w:rsidRDefault="00A64DDC" w:rsidP="00A64DDC">
            <w:pPr>
              <w:spacing w:after="240" w:line="240" w:lineRule="auto"/>
              <w:jc w:val="center"/>
              <w:rPr>
                <w:rFonts w:ascii="Times New Roman" w:eastAsia="Times New Roman" w:hAnsi="Times New Roman"/>
                <w:b/>
                <w:sz w:val="24"/>
                <w:szCs w:val="20"/>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AE245E" w:rsidRPr="00E73997" w:rsidRDefault="00A64DDC" w:rsidP="00A64DDC">
            <w:pPr>
              <w:spacing w:after="240" w:line="240" w:lineRule="auto"/>
              <w:jc w:val="center"/>
              <w:rPr>
                <w:rFonts w:ascii="Times New Roman" w:eastAsia="Times New Roman" w:hAnsi="Times New Roman"/>
                <w:b/>
                <w:sz w:val="24"/>
                <w:szCs w:val="20"/>
              </w:rPr>
            </w:pPr>
            <w:r>
              <w:rPr>
                <w:rFonts w:ascii="Times New Roman" w:eastAsia="Times New Roman" w:hAnsi="Times New Roman"/>
                <w:b/>
                <w:sz w:val="24"/>
                <w:szCs w:val="20"/>
                <w:lang w:val="en-US"/>
              </w:rPr>
              <w:t>x</w:t>
            </w:r>
          </w:p>
        </w:tc>
      </w:tr>
      <w:tr w:rsidR="00AE245E" w:rsidRPr="0099514A" w:rsidTr="00D459EF">
        <w:tc>
          <w:tcPr>
            <w:tcW w:w="8758" w:type="dxa"/>
            <w:gridSpan w:val="2"/>
            <w:tcBorders>
              <w:bottom w:val="single" w:sz="4" w:space="0" w:color="auto"/>
            </w:tcBorders>
            <w:shd w:val="pct5" w:color="auto" w:fill="auto"/>
          </w:tcPr>
          <w:p w:rsidR="00AE245E" w:rsidRPr="0099514A" w:rsidRDefault="00AE245E" w:rsidP="005135C9">
            <w:pPr>
              <w:rPr>
                <w:rFonts w:ascii="Times New Roman" w:hAnsi="Times New Roman"/>
                <w:b/>
                <w:sz w:val="24"/>
              </w:rPr>
            </w:pPr>
            <w:r>
              <w:rPr>
                <w:rFonts w:ascii="Times New Roman" w:hAnsi="Times New Roman"/>
                <w:b/>
                <w:sz w:val="24"/>
              </w:rPr>
              <w:t>Дял на разходите по инструменти за помощ</w:t>
            </w:r>
            <w:r>
              <w:t xml:space="preserve"> </w:t>
            </w:r>
            <w:r>
              <w:rPr>
                <w:rFonts w:ascii="Times New Roman" w:hAnsi="Times New Roman"/>
                <w:sz w:val="24"/>
              </w:rPr>
              <w:t>(пряка субсидия, гаранции и др.) (ако е налична информация)</w:t>
            </w:r>
          </w:p>
        </w:tc>
      </w:tr>
      <w:tr w:rsidR="00AE245E" w:rsidRPr="0099514A" w:rsidTr="00D459EF">
        <w:tc>
          <w:tcPr>
            <w:tcW w:w="4379" w:type="dxa"/>
            <w:tcBorders>
              <w:bottom w:val="single" w:sz="4" w:space="0" w:color="auto"/>
            </w:tcBorders>
            <w:shd w:val="pct5" w:color="auto" w:fill="auto"/>
          </w:tcPr>
          <w:p w:rsidR="00AE245E" w:rsidRPr="0099514A" w:rsidRDefault="00AE245E" w:rsidP="009428CD">
            <w:pPr>
              <w:spacing w:after="0"/>
              <w:jc w:val="center"/>
              <w:rPr>
                <w:rFonts w:ascii="Times New Roman" w:hAnsi="Times New Roman"/>
                <w:b/>
                <w:sz w:val="24"/>
              </w:rPr>
            </w:pPr>
            <w:r>
              <w:rPr>
                <w:rFonts w:ascii="Times New Roman" w:hAnsi="Times New Roman"/>
                <w:b/>
                <w:sz w:val="24"/>
              </w:rPr>
              <w:t>2016 г.</w:t>
            </w:r>
          </w:p>
        </w:tc>
        <w:tc>
          <w:tcPr>
            <w:tcW w:w="4379" w:type="dxa"/>
            <w:tcBorders>
              <w:bottom w:val="single" w:sz="4" w:space="0" w:color="auto"/>
            </w:tcBorders>
            <w:shd w:val="pct5" w:color="auto" w:fill="auto"/>
          </w:tcPr>
          <w:p w:rsidR="00AE245E" w:rsidRPr="0099514A" w:rsidRDefault="00AE245E" w:rsidP="009428CD">
            <w:pPr>
              <w:spacing w:after="0"/>
              <w:jc w:val="center"/>
              <w:rPr>
                <w:rFonts w:ascii="Times New Roman" w:hAnsi="Times New Roman"/>
                <w:b/>
                <w:sz w:val="24"/>
              </w:rPr>
            </w:pPr>
            <w:r>
              <w:rPr>
                <w:rFonts w:ascii="Times New Roman" w:hAnsi="Times New Roman"/>
                <w:b/>
                <w:sz w:val="24"/>
              </w:rPr>
              <w:t>2017 г.</w:t>
            </w:r>
          </w:p>
        </w:tc>
      </w:tr>
      <w:tr w:rsidR="00AE245E" w:rsidRPr="007C008C" w:rsidTr="00D459EF">
        <w:tc>
          <w:tcPr>
            <w:tcW w:w="4379" w:type="dxa"/>
            <w:tcBorders>
              <w:bottom w:val="single" w:sz="4" w:space="0" w:color="auto"/>
            </w:tcBorders>
            <w:shd w:val="clear" w:color="auto" w:fill="auto"/>
          </w:tcPr>
          <w:p w:rsidR="00AE245E" w:rsidRPr="007C008C" w:rsidRDefault="00A64DDC" w:rsidP="00A64DDC">
            <w:pPr>
              <w:jc w:val="center"/>
              <w:rPr>
                <w:b/>
              </w:rPr>
            </w:pPr>
            <w:r>
              <w:rPr>
                <w:rFonts w:ascii="Times New Roman" w:eastAsia="Times New Roman" w:hAnsi="Times New Roman"/>
                <w:b/>
                <w:sz w:val="24"/>
                <w:szCs w:val="20"/>
                <w:lang w:val="en-US"/>
              </w:rPr>
              <w:t>x</w:t>
            </w:r>
          </w:p>
        </w:tc>
        <w:tc>
          <w:tcPr>
            <w:tcW w:w="4379" w:type="dxa"/>
            <w:tcBorders>
              <w:bottom w:val="single" w:sz="4" w:space="0" w:color="auto"/>
            </w:tcBorders>
            <w:shd w:val="clear" w:color="auto" w:fill="auto"/>
          </w:tcPr>
          <w:p w:rsidR="00AE245E" w:rsidRPr="007C008C" w:rsidRDefault="00A64DDC" w:rsidP="00A64DDC">
            <w:pPr>
              <w:jc w:val="center"/>
              <w:rPr>
                <w:b/>
              </w:rPr>
            </w:pPr>
            <w:r>
              <w:rPr>
                <w:rFonts w:ascii="Times New Roman" w:eastAsia="Times New Roman" w:hAnsi="Times New Roman"/>
                <w:b/>
                <w:sz w:val="24"/>
                <w:szCs w:val="20"/>
                <w:lang w:val="en-US"/>
              </w:rPr>
              <w:t>x</w:t>
            </w:r>
          </w:p>
        </w:tc>
      </w:tr>
      <w:tr w:rsidR="00AE245E" w:rsidRPr="00E73997" w:rsidTr="00D459EF">
        <w:tc>
          <w:tcPr>
            <w:tcW w:w="8758" w:type="dxa"/>
            <w:gridSpan w:val="2"/>
            <w:shd w:val="pct5"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r>
              <w:rPr>
                <w:rFonts w:ascii="Times New Roman" w:hAnsi="Times New Roman"/>
                <w:b/>
                <w:sz w:val="24"/>
              </w:rPr>
              <w:t>Допълнителна количествена информация</w:t>
            </w:r>
            <w:r>
              <w:t xml:space="preserve"> </w:t>
            </w:r>
            <w:r>
              <w:rPr>
                <w:rFonts w:ascii="Times New Roman" w:hAnsi="Times New Roman"/>
                <w:sz w:val="24"/>
              </w:rPr>
              <w:t>(напр. брой бенефициери по сектори, среден размер на помощта, големина на предприятията)</w:t>
            </w:r>
            <w:r>
              <w:rPr>
                <w:rFonts w:ascii="Times New Roman" w:hAnsi="Times New Roman"/>
                <w:sz w:val="24"/>
                <w:vertAlign w:val="superscript"/>
              </w:rPr>
              <w:footnoteReference w:id="12"/>
            </w:r>
          </w:p>
        </w:tc>
      </w:tr>
      <w:tr w:rsidR="00AE245E" w:rsidRPr="00E73997" w:rsidTr="00D459EF">
        <w:tc>
          <w:tcPr>
            <w:tcW w:w="4379" w:type="dxa"/>
            <w:tcBorders>
              <w:top w:val="single" w:sz="4" w:space="0" w:color="auto"/>
              <w:left w:val="single" w:sz="4" w:space="0" w:color="auto"/>
              <w:bottom w:val="single" w:sz="4" w:space="0" w:color="auto"/>
              <w:right w:val="single" w:sz="4" w:space="0" w:color="auto"/>
            </w:tcBorders>
            <w:shd w:val="clear" w:color="auto" w:fill="F2F2F2"/>
          </w:tcPr>
          <w:p w:rsidR="00AE245E" w:rsidRPr="0099514A"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rPr>
              <w:lastRenderedPageBreak/>
              <w:t>2016 г.</w:t>
            </w:r>
          </w:p>
        </w:tc>
        <w:tc>
          <w:tcPr>
            <w:tcW w:w="4379" w:type="dxa"/>
            <w:tcBorders>
              <w:top w:val="single" w:sz="4" w:space="0" w:color="auto"/>
              <w:left w:val="single" w:sz="4" w:space="0" w:color="auto"/>
              <w:bottom w:val="single" w:sz="4" w:space="0" w:color="auto"/>
              <w:right w:val="single" w:sz="4" w:space="0" w:color="auto"/>
            </w:tcBorders>
            <w:shd w:val="clear" w:color="auto" w:fill="F2F2F2"/>
          </w:tcPr>
          <w:p w:rsidR="00AE245E" w:rsidRPr="0099514A"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rPr>
              <w:t>2017 г.</w:t>
            </w:r>
          </w:p>
        </w:tc>
      </w:tr>
      <w:tr w:rsidR="00AE245E" w:rsidRPr="00E73997" w:rsidTr="00D459EF">
        <w:tc>
          <w:tcPr>
            <w:tcW w:w="4379" w:type="dxa"/>
            <w:tcBorders>
              <w:top w:val="single" w:sz="4" w:space="0" w:color="auto"/>
              <w:left w:val="single" w:sz="4" w:space="0" w:color="auto"/>
              <w:bottom w:val="single" w:sz="4" w:space="0" w:color="auto"/>
              <w:right w:val="single" w:sz="4" w:space="0" w:color="auto"/>
            </w:tcBorders>
            <w:shd w:val="clear" w:color="auto" w:fill="auto"/>
          </w:tcPr>
          <w:p w:rsidR="00AE245E" w:rsidRPr="002E7839" w:rsidRDefault="00A64DDC" w:rsidP="00A64DDC">
            <w:pPr>
              <w:spacing w:after="240" w:line="240" w:lineRule="auto"/>
              <w:jc w:val="center"/>
              <w:rPr>
                <w:rFonts w:ascii="Times New Roman" w:eastAsia="Times New Roman" w:hAnsi="Times New Roman"/>
                <w:b/>
                <w:sz w:val="24"/>
                <w:szCs w:val="20"/>
                <w:highlight w:val="yellow"/>
              </w:rPr>
            </w:pPr>
            <w:r>
              <w:rPr>
                <w:rFonts w:ascii="Times New Roman" w:eastAsia="Times New Roman" w:hAnsi="Times New Roman"/>
                <w:b/>
                <w:sz w:val="24"/>
                <w:szCs w:val="20"/>
                <w:lang w:val="en-US"/>
              </w:rPr>
              <w:t>x</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AE245E" w:rsidRPr="002E7839" w:rsidRDefault="00A64DDC" w:rsidP="00A64DDC">
            <w:pPr>
              <w:spacing w:after="240" w:line="240" w:lineRule="auto"/>
              <w:jc w:val="center"/>
              <w:rPr>
                <w:rFonts w:ascii="Times New Roman" w:eastAsia="Times New Roman" w:hAnsi="Times New Roman"/>
                <w:b/>
                <w:sz w:val="24"/>
                <w:szCs w:val="20"/>
                <w:highlight w:val="yellow"/>
              </w:rPr>
            </w:pPr>
            <w:r>
              <w:rPr>
                <w:rFonts w:ascii="Times New Roman" w:eastAsia="Times New Roman" w:hAnsi="Times New Roman"/>
                <w:b/>
                <w:sz w:val="24"/>
                <w:szCs w:val="20"/>
                <w:lang w:val="en-US"/>
              </w:rPr>
              <w:t>x</w:t>
            </w:r>
          </w:p>
        </w:tc>
      </w:tr>
    </w:tbl>
    <w:p w:rsidR="00E73997" w:rsidRDefault="00E73997" w:rsidP="00E73997">
      <w:pPr>
        <w:spacing w:after="240" w:line="240" w:lineRule="auto"/>
        <w:jc w:val="both"/>
        <w:rPr>
          <w:rFonts w:ascii="Times New Roman" w:eastAsia="Times New Roman" w:hAnsi="Times New Roman"/>
          <w:b/>
          <w:sz w:val="24"/>
          <w:szCs w:val="20"/>
        </w:rPr>
      </w:pPr>
    </w:p>
    <w:p w:rsidR="00AE245E" w:rsidRPr="00E73997" w:rsidRDefault="00AE245E" w:rsidP="00AE245E">
      <w:pPr>
        <w:numPr>
          <w:ilvl w:val="0"/>
          <w:numId w:val="1"/>
        </w:numPr>
        <w:spacing w:after="0" w:line="240" w:lineRule="auto"/>
        <w:jc w:val="both"/>
        <w:rPr>
          <w:rFonts w:ascii="Times New Roman" w:eastAsia="Times New Roman" w:hAnsi="Times New Roman"/>
          <w:b/>
          <w:smallCaps/>
          <w:sz w:val="24"/>
          <w:szCs w:val="20"/>
        </w:rPr>
      </w:pPr>
      <w:r>
        <w:rPr>
          <w:rFonts w:ascii="Times New Roman" w:hAnsi="Times New Roman"/>
          <w:b/>
          <w:smallCaps/>
          <w:sz w:val="24"/>
        </w:rPr>
        <w:t>Жалби от трети страни</w:t>
      </w:r>
    </w:p>
    <w:p w:rsidR="00AE245E" w:rsidRDefault="00AE245E" w:rsidP="00AE245E">
      <w:pPr>
        <w:spacing w:after="0" w:line="240" w:lineRule="auto"/>
        <w:jc w:val="both"/>
        <w:rPr>
          <w:rFonts w:ascii="Times New Roman" w:eastAsia="Times New Roman" w:hAnsi="Times New Roman"/>
          <w:b/>
          <w:sz w:val="24"/>
          <w:szCs w:val="20"/>
        </w:rPr>
      </w:pPr>
    </w:p>
    <w:p w:rsidR="00AE245E" w:rsidRPr="00AE245E" w:rsidRDefault="00AE245E" w:rsidP="00AE245E">
      <w:pPr>
        <w:jc w:val="both"/>
        <w:rPr>
          <w:rFonts w:ascii="Times New Roman" w:hAnsi="Times New Roman"/>
          <w:sz w:val="24"/>
        </w:rPr>
      </w:pPr>
      <w:r>
        <w:rPr>
          <w:rFonts w:ascii="Times New Roman" w:hAnsi="Times New Roman"/>
          <w:sz w:val="24"/>
        </w:rPr>
        <w:t>Моля, представете преглед на жалбите, подадени от трети страни, по-специално спорове пред националните съдилища, по отношение на мерките в приложното поле на Решението за УОИИ от 2012 г. или Рамката за УОИИ от 2012 г. Моля, бъдете възможно най-конкретни във Вашия отговор и посочете отрасъла, за който сте получили жалби, тяхното съдържание и възможните последващи действия, предприети от органите във Вашата държава, или вероятния резултат от съдебното производство.</w:t>
      </w:r>
    </w:p>
    <w:p w:rsidR="00AE245E" w:rsidRPr="00E73997" w:rsidRDefault="00AE245E" w:rsidP="00AE245E">
      <w:pPr>
        <w:spacing w:after="0" w:line="240" w:lineRule="auto"/>
        <w:jc w:val="both"/>
        <w:rPr>
          <w:rFonts w:ascii="Times New Roman" w:eastAsia="Times New Roman" w:hAnsi="Times New Roman"/>
          <w:b/>
          <w:sz w:val="24"/>
          <w:szCs w:val="20"/>
        </w:rPr>
      </w:pPr>
    </w:p>
    <w:p w:rsidR="00E73997" w:rsidRPr="00E73997" w:rsidRDefault="006B09A1" w:rsidP="00E73997">
      <w:pPr>
        <w:numPr>
          <w:ilvl w:val="0"/>
          <w:numId w:val="1"/>
        </w:numPr>
        <w:spacing w:after="0" w:line="240" w:lineRule="auto"/>
        <w:jc w:val="both"/>
        <w:rPr>
          <w:rFonts w:ascii="Times New Roman" w:eastAsia="Times New Roman" w:hAnsi="Times New Roman"/>
          <w:b/>
          <w:smallCaps/>
          <w:sz w:val="24"/>
          <w:szCs w:val="20"/>
        </w:rPr>
      </w:pPr>
      <w:r>
        <w:rPr>
          <w:rFonts w:ascii="Times New Roman" w:hAnsi="Times New Roman"/>
          <w:b/>
          <w:smallCaps/>
          <w:sz w:val="24"/>
        </w:rPr>
        <w:t>Други въпроси</w:t>
      </w:r>
    </w:p>
    <w:p w:rsidR="00F378AD" w:rsidRPr="0099514A" w:rsidRDefault="00F378AD" w:rsidP="00E73997">
      <w:pPr>
        <w:spacing w:after="0" w:line="240" w:lineRule="auto"/>
        <w:ind w:left="360"/>
        <w:rPr>
          <w:rFonts w:ascii="Times New Roman" w:eastAsia="Times New Roman" w:hAnsi="Times New Roman"/>
          <w:b/>
          <w:smallCaps/>
          <w:sz w:val="28"/>
          <w:szCs w:val="20"/>
        </w:rPr>
      </w:pPr>
    </w:p>
    <w:p w:rsidR="00F378AD" w:rsidRPr="0099514A" w:rsidRDefault="00873C01" w:rsidP="0099514A">
      <w:pPr>
        <w:numPr>
          <w:ilvl w:val="0"/>
          <w:numId w:val="7"/>
        </w:numPr>
        <w:jc w:val="both"/>
        <w:rPr>
          <w:rFonts w:ascii="Times New Roman" w:hAnsi="Times New Roman"/>
          <w:sz w:val="24"/>
        </w:rPr>
      </w:pPr>
      <w:r>
        <w:rPr>
          <w:rFonts w:ascii="Times New Roman" w:hAnsi="Times New Roman"/>
          <w:sz w:val="24"/>
        </w:rPr>
        <w:t>Моля, посочете дали Вашите органи са срещнали трудности при прилагането на Решението за УОИИ от 2012 г., и по-специално във връзка със следните въпроси:</w:t>
      </w:r>
    </w:p>
    <w:p w:rsidR="00873C01" w:rsidRPr="0099514A" w:rsidRDefault="00873C01" w:rsidP="004D2E20">
      <w:pPr>
        <w:ind w:left="360"/>
        <w:rPr>
          <w:rFonts w:ascii="Times New Roman" w:hAnsi="Times New Roman"/>
          <w:sz w:val="24"/>
        </w:rPr>
      </w:pPr>
      <w:r>
        <w:rPr>
          <w:rFonts w:ascii="Times New Roman" w:hAnsi="Times New Roman"/>
          <w:sz w:val="24"/>
        </w:rPr>
        <w:t>- изготвяне на акт за възлагане в съответствие с член 4 от Решението за УОИИ;</w:t>
      </w:r>
    </w:p>
    <w:p w:rsidR="00873C01" w:rsidRPr="0099514A" w:rsidRDefault="00873C01" w:rsidP="004D2E20">
      <w:pPr>
        <w:ind w:left="360"/>
        <w:rPr>
          <w:rFonts w:ascii="Times New Roman" w:hAnsi="Times New Roman"/>
          <w:sz w:val="24"/>
        </w:rPr>
      </w:pPr>
      <w:r>
        <w:rPr>
          <w:rFonts w:ascii="Times New Roman" w:hAnsi="Times New Roman"/>
          <w:sz w:val="24"/>
        </w:rPr>
        <w:t>- определяне на размера на компенсацията в съответствие с член 5 от Решението за УОИИ;</w:t>
      </w:r>
    </w:p>
    <w:p w:rsidR="00873C01" w:rsidRPr="0099514A" w:rsidRDefault="00873C01" w:rsidP="004D2E20">
      <w:pPr>
        <w:ind w:left="360"/>
        <w:rPr>
          <w:rFonts w:ascii="Times New Roman" w:hAnsi="Times New Roman"/>
          <w:sz w:val="24"/>
        </w:rPr>
      </w:pPr>
      <w:r>
        <w:rPr>
          <w:rFonts w:ascii="Times New Roman" w:hAnsi="Times New Roman"/>
          <w:sz w:val="24"/>
        </w:rPr>
        <w:t>- определяне на равнището на разумната печалба в съответствие с член 5, параграфи 5—8 от Решението за УОИИ;</w:t>
      </w:r>
    </w:p>
    <w:p w:rsidR="00873C01" w:rsidRPr="0099514A" w:rsidRDefault="00873C01" w:rsidP="004D2E20">
      <w:pPr>
        <w:ind w:left="360"/>
        <w:rPr>
          <w:rFonts w:ascii="Times New Roman" w:hAnsi="Times New Roman"/>
          <w:sz w:val="24"/>
        </w:rPr>
      </w:pPr>
      <w:r>
        <w:rPr>
          <w:rFonts w:ascii="Times New Roman" w:hAnsi="Times New Roman"/>
          <w:sz w:val="24"/>
        </w:rPr>
        <w:t>- редовни проверки за свръхкомпенсация, както се изисква от член 6 от Решението за УОИИ;</w:t>
      </w:r>
    </w:p>
    <w:p w:rsidR="00214CF6" w:rsidRPr="0099514A" w:rsidRDefault="00214CF6" w:rsidP="0099514A">
      <w:pPr>
        <w:ind w:left="360"/>
        <w:jc w:val="both"/>
        <w:rPr>
          <w:rFonts w:ascii="Times New Roman" w:hAnsi="Times New Roman"/>
          <w:sz w:val="24"/>
        </w:rPr>
      </w:pPr>
      <w:r>
        <w:rPr>
          <w:rFonts w:ascii="Times New Roman" w:hAnsi="Times New Roman"/>
          <w:sz w:val="24"/>
        </w:rPr>
        <w:t xml:space="preserve">Моля, бъдете възможно най-конкретни във Вашия отговор, посочете подходящи примери и, ако е приложимо, сектора, където се срещат (по-голямата част от) трудностите. </w:t>
      </w:r>
    </w:p>
    <w:p w:rsidR="00873C01" w:rsidRPr="0099514A" w:rsidRDefault="00873C01" w:rsidP="00873C01">
      <w:pPr>
        <w:numPr>
          <w:ilvl w:val="0"/>
          <w:numId w:val="7"/>
        </w:numPr>
        <w:jc w:val="both"/>
        <w:rPr>
          <w:rFonts w:ascii="Times New Roman" w:hAnsi="Times New Roman"/>
          <w:sz w:val="24"/>
        </w:rPr>
      </w:pPr>
      <w:r>
        <w:rPr>
          <w:rFonts w:ascii="Times New Roman" w:hAnsi="Times New Roman"/>
          <w:sz w:val="24"/>
        </w:rPr>
        <w:t>Моля, посочете дали Вашите органи са срещнали трудности при прилагането на Рамката за УОИИ от 2012 г., и по-специално във връзка със следните въпроси:</w:t>
      </w:r>
    </w:p>
    <w:p w:rsidR="00873C01" w:rsidRPr="0099514A" w:rsidRDefault="00873C01" w:rsidP="0099514A">
      <w:pPr>
        <w:ind w:left="360"/>
        <w:jc w:val="both"/>
        <w:rPr>
          <w:rFonts w:ascii="Times New Roman" w:hAnsi="Times New Roman"/>
          <w:sz w:val="24"/>
        </w:rPr>
      </w:pPr>
      <w:r>
        <w:rPr>
          <w:rFonts w:ascii="Times New Roman" w:hAnsi="Times New Roman"/>
          <w:sz w:val="24"/>
        </w:rPr>
        <w:t>- провеждане на обществена консултация в съответствие с точка 14 от Рамката за УОИИ;</w:t>
      </w:r>
    </w:p>
    <w:p w:rsidR="00FE254F" w:rsidRPr="0099514A" w:rsidRDefault="00FE254F" w:rsidP="00FE254F">
      <w:pPr>
        <w:ind w:left="360"/>
        <w:rPr>
          <w:rFonts w:ascii="Times New Roman" w:hAnsi="Times New Roman"/>
          <w:sz w:val="24"/>
        </w:rPr>
      </w:pPr>
      <w:r>
        <w:rPr>
          <w:rFonts w:ascii="Times New Roman" w:hAnsi="Times New Roman"/>
          <w:sz w:val="24"/>
        </w:rPr>
        <w:t>- спазване на правилата за обществените поръчки в съответствие с точка 19 от Рамката за УОИИ;</w:t>
      </w:r>
    </w:p>
    <w:p w:rsidR="00AC6987" w:rsidRPr="0099514A" w:rsidRDefault="00AC6987" w:rsidP="0099514A">
      <w:pPr>
        <w:ind w:left="360"/>
        <w:rPr>
          <w:rFonts w:ascii="Times New Roman" w:hAnsi="Times New Roman"/>
          <w:sz w:val="24"/>
        </w:rPr>
      </w:pPr>
      <w:r>
        <w:rPr>
          <w:rFonts w:ascii="Times New Roman" w:hAnsi="Times New Roman"/>
          <w:sz w:val="24"/>
        </w:rPr>
        <w:t>- определяне на нетните избегнати разходи, както се изисква в точки 25—27 от Рамката за УОИИ;</w:t>
      </w:r>
    </w:p>
    <w:p w:rsidR="00FE254F" w:rsidRPr="0099514A" w:rsidRDefault="00FE254F" w:rsidP="00FE254F">
      <w:pPr>
        <w:ind w:left="360"/>
        <w:rPr>
          <w:rFonts w:ascii="Times New Roman" w:hAnsi="Times New Roman"/>
          <w:sz w:val="24"/>
        </w:rPr>
      </w:pPr>
      <w:r>
        <w:rPr>
          <w:rFonts w:ascii="Times New Roman" w:hAnsi="Times New Roman"/>
          <w:sz w:val="24"/>
        </w:rPr>
        <w:t>- определяне на равнището на разумната печалба в съответствие с точки 33—38 от Рамката за УОИИ;</w:t>
      </w:r>
    </w:p>
    <w:p w:rsidR="00381F30" w:rsidRPr="0099514A" w:rsidRDefault="00214CF6" w:rsidP="0099514A">
      <w:pPr>
        <w:ind w:left="360"/>
        <w:jc w:val="both"/>
        <w:rPr>
          <w:rFonts w:ascii="Times New Roman" w:hAnsi="Times New Roman"/>
          <w:sz w:val="24"/>
        </w:rPr>
      </w:pPr>
      <w:r>
        <w:rPr>
          <w:rFonts w:ascii="Times New Roman" w:hAnsi="Times New Roman"/>
          <w:sz w:val="24"/>
        </w:rPr>
        <w:lastRenderedPageBreak/>
        <w:t>Моля, бъдете възможно най-конкретни във Вашия отговор, посочете подходящи примери и, ако е приложимо, сектора, където се срещат (по-голямата част от) трудностите.</w:t>
      </w:r>
    </w:p>
    <w:p w:rsidR="00873C01" w:rsidRPr="0099514A" w:rsidRDefault="008666B4" w:rsidP="0099514A">
      <w:pPr>
        <w:numPr>
          <w:ilvl w:val="0"/>
          <w:numId w:val="7"/>
        </w:numPr>
        <w:jc w:val="both"/>
        <w:rPr>
          <w:rFonts w:ascii="Times New Roman" w:hAnsi="Times New Roman"/>
          <w:sz w:val="24"/>
        </w:rPr>
      </w:pPr>
      <w:r>
        <w:rPr>
          <w:rFonts w:ascii="Times New Roman" w:hAnsi="Times New Roman"/>
          <w:sz w:val="24"/>
        </w:rPr>
        <w:t>Ако имате някакви други коментари относно прилагането на Решението за УОИИ и Рамката за УОИИ, свързани с проблеми, останали незасегнати в горните въпроси, моля, не се колебайте да ги споделите в доклада си.</w:t>
      </w:r>
    </w:p>
    <w:p w:rsidR="00B804DF" w:rsidRDefault="00B804DF"/>
    <w:p w:rsidR="00A64DDC" w:rsidRDefault="00A64DDC"/>
    <w:p w:rsidR="00D1475D" w:rsidRDefault="00A64DDC">
      <w:r>
        <w:rPr>
          <w:lang w:val="en-US"/>
        </w:rPr>
        <w:t xml:space="preserve"> </w:t>
      </w:r>
      <w:r>
        <w:t>Кмет на Община Смядово</w:t>
      </w:r>
    </w:p>
    <w:p w:rsidR="00A64DDC" w:rsidRPr="00A64DDC" w:rsidRDefault="00A64DDC">
      <w:r>
        <w:t xml:space="preserve"> Иванка Петрова</w:t>
      </w:r>
    </w:p>
    <w:sectPr w:rsidR="00A64DDC" w:rsidRPr="00A64DDC" w:rsidSect="0015202C">
      <w:footerReference w:type="default" r:id="rId10"/>
      <w:footerReference w:type="first" r:id="rId11"/>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B3" w:rsidRDefault="008004B3" w:rsidP="00E73997">
      <w:pPr>
        <w:spacing w:after="0" w:line="240" w:lineRule="auto"/>
      </w:pPr>
      <w:r>
        <w:separator/>
      </w:r>
    </w:p>
  </w:endnote>
  <w:endnote w:type="continuationSeparator" w:id="0">
    <w:p w:rsidR="008004B3" w:rsidRDefault="008004B3" w:rsidP="00E7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5C" w:rsidRDefault="007B595C" w:rsidP="0099514A">
    <w:pPr>
      <w:pStyle w:val="af2"/>
      <w:jc w:val="right"/>
    </w:pPr>
    <w:r>
      <w:fldChar w:fldCharType="begin"/>
    </w:r>
    <w:r>
      <w:instrText xml:space="preserve"> PAGE   \* MERGEFORMAT </w:instrText>
    </w:r>
    <w:r>
      <w:fldChar w:fldCharType="separate"/>
    </w:r>
    <w:r w:rsidR="007F0DE0">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C7" w:rsidRPr="00E149EA" w:rsidRDefault="00DE54C7" w:rsidP="00DE54C7">
    <w:pPr>
      <w:spacing w:after="0"/>
      <w:rPr>
        <w:rFonts w:ascii="Times New Roman" w:hAnsi="Times New Roman"/>
      </w:rPr>
    </w:pPr>
  </w:p>
  <w:p w:rsidR="00DE54C7" w:rsidRDefault="00DE54C7" w:rsidP="00DE54C7">
    <w:pPr>
      <w:pStyle w:val="af2"/>
      <w:rPr>
        <w:rFonts w:ascii="Times New Roman" w:hAnsi="Times New Roman"/>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B3" w:rsidRDefault="008004B3" w:rsidP="00E73997">
      <w:pPr>
        <w:spacing w:after="0" w:line="240" w:lineRule="auto"/>
      </w:pPr>
      <w:r>
        <w:separator/>
      </w:r>
    </w:p>
  </w:footnote>
  <w:footnote w:type="continuationSeparator" w:id="0">
    <w:p w:rsidR="008004B3" w:rsidRDefault="008004B3" w:rsidP="00E73997">
      <w:pPr>
        <w:spacing w:after="0" w:line="240" w:lineRule="auto"/>
      </w:pPr>
      <w:r>
        <w:continuationSeparator/>
      </w:r>
    </w:p>
  </w:footnote>
  <w:footnote w:id="1">
    <w:p w:rsidR="00E73997" w:rsidRPr="0099514A" w:rsidRDefault="00E73997" w:rsidP="0099514A">
      <w:pPr>
        <w:spacing w:after="0"/>
        <w:jc w:val="both"/>
        <w:rPr>
          <w:rFonts w:ascii="Times New Roman" w:hAnsi="Times New Roman"/>
          <w:sz w:val="20"/>
        </w:rPr>
      </w:pPr>
      <w:r>
        <w:rPr>
          <w:rStyle w:val="a9"/>
          <w:rFonts w:ascii="Times New Roman" w:hAnsi="Times New Roman"/>
        </w:rPr>
        <w:footnoteRef/>
      </w:r>
      <w:r>
        <w:rPr>
          <w:rFonts w:ascii="Times New Roman" w:hAnsi="Times New Roman"/>
        </w:rPr>
        <w:t xml:space="preserve"> </w:t>
      </w:r>
      <w:r>
        <w:rPr>
          <w:rFonts w:ascii="Times New Roman" w:hAnsi="Times New Roman"/>
          <w:sz w:val="20"/>
        </w:rPr>
        <w:t xml:space="preserve">Ако в определен сектор от икономиката на Вашата държава членка има само ограничен брой индивидуални </w:t>
      </w:r>
      <w:proofErr w:type="spellStart"/>
      <w:r>
        <w:rPr>
          <w:rFonts w:ascii="Times New Roman" w:hAnsi="Times New Roman"/>
          <w:sz w:val="20"/>
        </w:rPr>
        <w:t>УОИИ</w:t>
      </w:r>
      <w:proofErr w:type="spellEnd"/>
      <w:r>
        <w:rPr>
          <w:rFonts w:ascii="Times New Roman" w:hAnsi="Times New Roman"/>
          <w:sz w:val="20"/>
        </w:rPr>
        <w:t xml:space="preserve">, ще сме Ви благодарни да опишете подробно тези услуги. </w:t>
      </w:r>
      <w:r>
        <w:rPr>
          <w:rFonts w:ascii="Times New Roman" w:hAnsi="Times New Roman"/>
        </w:rPr>
        <w:t>Ако в конкретен сектор от икономиката на Вашата държава членка са възложени голям брой услуги (например защото са от компетенциите на регионалните или местните органи), би било непропорционално да описвате подробно отделните възлагания, но ще е полезно да получим ясно и сбито общо описание на начина, по който е организиран секторът, включително общите характеристики на отделните възлагания.</w:t>
      </w:r>
    </w:p>
  </w:footnote>
  <w:footnote w:id="2">
    <w:p w:rsidR="0015202C" w:rsidRPr="00762E99" w:rsidRDefault="0015202C" w:rsidP="0099514A">
      <w:pPr>
        <w:pStyle w:val="a4"/>
        <w:spacing w:after="0"/>
        <w:rPr>
          <w:rFonts w:ascii="Times New Roman" w:hAnsi="Times New Roman"/>
          <w:szCs w:val="22"/>
        </w:rPr>
      </w:pPr>
      <w:r>
        <w:rPr>
          <w:rFonts w:ascii="Times New Roman" w:hAnsi="Times New Roman"/>
          <w:vertAlign w:val="superscript"/>
        </w:rPr>
        <w:footnoteRef/>
      </w:r>
      <w:r>
        <w:rPr>
          <w:rFonts w:ascii="Times New Roman" w:hAnsi="Times New Roman"/>
        </w:rPr>
        <w:t xml:space="preserve"> </w:t>
      </w:r>
      <w:r>
        <w:rPr>
          <w:rFonts w:ascii="Times New Roman" w:hAnsi="Times New Roman"/>
        </w:rPr>
        <w:t xml:space="preserve">Както е посочено в член 9, буква б) от Решението за </w:t>
      </w:r>
      <w:proofErr w:type="spellStart"/>
      <w:r>
        <w:rPr>
          <w:rFonts w:ascii="Times New Roman" w:hAnsi="Times New Roman"/>
        </w:rPr>
        <w:t>УОИИ</w:t>
      </w:r>
      <w:proofErr w:type="spellEnd"/>
      <w:r>
        <w:rPr>
          <w:rFonts w:ascii="Times New Roman" w:hAnsi="Times New Roman"/>
        </w:rPr>
        <w:t xml:space="preserve"> от 2012 г.</w:t>
      </w:r>
    </w:p>
  </w:footnote>
  <w:footnote w:id="3">
    <w:p w:rsidR="0015202C" w:rsidRPr="00041849" w:rsidRDefault="0015202C" w:rsidP="0099514A">
      <w:pPr>
        <w:pStyle w:val="a4"/>
        <w:spacing w:after="0"/>
        <w:jc w:val="both"/>
      </w:pPr>
      <w:r>
        <w:rPr>
          <w:rStyle w:val="a9"/>
        </w:rPr>
        <w:footnoteRef/>
      </w:r>
      <w:r>
        <w:t xml:space="preserve"> </w:t>
      </w:r>
      <w:r>
        <w:rPr>
          <w:rFonts w:ascii="Times New Roman" w:hAnsi="Times New Roman"/>
        </w:rPr>
        <w:t>Ако размерът на помощта не може да се раздели между централните, регионалните и местните органи, следва да бъде докладван само общият размер на предоставената помощ за всички органи.</w:t>
      </w:r>
    </w:p>
  </w:footnote>
  <w:footnote w:id="4">
    <w:p w:rsidR="0015202C" w:rsidRPr="00041849" w:rsidRDefault="0015202C" w:rsidP="0099514A">
      <w:pPr>
        <w:pStyle w:val="a4"/>
        <w:spacing w:after="0"/>
      </w:pPr>
      <w:r>
        <w:rPr>
          <w:rStyle w:val="a9"/>
        </w:rPr>
        <w:footnoteRef/>
      </w:r>
      <w:r>
        <w:t xml:space="preserve"> </w:t>
      </w:r>
      <w:r>
        <w:rPr>
          <w:rFonts w:ascii="Times New Roman" w:hAnsi="Times New Roman"/>
        </w:rPr>
        <w:t xml:space="preserve">Вж. бележка под линия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rPr>
        <w:t>.</w:t>
      </w:r>
    </w:p>
  </w:footnote>
  <w:footnote w:id="5">
    <w:p w:rsidR="0015202C" w:rsidRPr="00041849" w:rsidRDefault="0015202C" w:rsidP="0099514A">
      <w:pPr>
        <w:pStyle w:val="a4"/>
        <w:spacing w:after="0"/>
      </w:pPr>
      <w:r>
        <w:rPr>
          <w:rStyle w:val="a9"/>
        </w:rPr>
        <w:footnoteRef/>
      </w:r>
      <w:r>
        <w:t xml:space="preserve"> </w:t>
      </w:r>
      <w:r>
        <w:rPr>
          <w:rFonts w:ascii="Times New Roman" w:hAnsi="Times New Roman"/>
        </w:rPr>
        <w:t xml:space="preserve">Вж. бележка под линия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rPr>
        <w:t>.</w:t>
      </w:r>
    </w:p>
  </w:footnote>
  <w:footnote w:id="6">
    <w:p w:rsidR="0015202C" w:rsidRPr="00D00D6A" w:rsidRDefault="0015202C" w:rsidP="0099514A">
      <w:pPr>
        <w:pStyle w:val="a4"/>
        <w:spacing w:after="0"/>
        <w:jc w:val="both"/>
        <w:rPr>
          <w:rFonts w:ascii="Times New Roman" w:hAnsi="Times New Roman"/>
          <w:szCs w:val="22"/>
        </w:rPr>
      </w:pPr>
      <w:r>
        <w:rPr>
          <w:rFonts w:ascii="Times New Roman" w:hAnsi="Times New Roman"/>
          <w:vertAlign w:val="superscript"/>
        </w:rPr>
        <w:footnoteRef/>
      </w:r>
      <w:r>
        <w:rPr>
          <w:rFonts w:ascii="Times New Roman" w:hAnsi="Times New Roman"/>
        </w:rPr>
        <w:t xml:space="preserve"> </w:t>
      </w:r>
      <w:r>
        <w:rPr>
          <w:rFonts w:ascii="Times New Roman" w:hAnsi="Times New Roman"/>
        </w:rPr>
        <w:t xml:space="preserve">Комисията ще е доволна да получи всякакви данни, с които евентуално разполагате, относно помощта, предоставена съгласно Решението за </w:t>
      </w:r>
      <w:proofErr w:type="spellStart"/>
      <w:r>
        <w:rPr>
          <w:rFonts w:ascii="Times New Roman" w:hAnsi="Times New Roman"/>
        </w:rPr>
        <w:t>УОИИ</w:t>
      </w:r>
      <w:proofErr w:type="spellEnd"/>
      <w:r>
        <w:rPr>
          <w:rFonts w:ascii="Times New Roman" w:hAnsi="Times New Roman"/>
        </w:rPr>
        <w:t xml:space="preserve"> от 2012 г., например брой </w:t>
      </w:r>
      <w:proofErr w:type="spellStart"/>
      <w:r>
        <w:rPr>
          <w:rFonts w:ascii="Times New Roman" w:hAnsi="Times New Roman"/>
        </w:rPr>
        <w:t>бенефициери</w:t>
      </w:r>
      <w:proofErr w:type="spellEnd"/>
      <w:r>
        <w:rPr>
          <w:rFonts w:ascii="Times New Roman" w:hAnsi="Times New Roman"/>
        </w:rPr>
        <w:t xml:space="preserve"> по сектори, среден размер на помощта, размер по инструмент за помощ, големина на предприятията и др. Ако такива други количествени данни не са на разположение в държавата членка, те могат да бъдат представени в по-обобщен и/или прогнозен вид. В този случай, моля, посочете, че са използвани прогнозни данни, както и начина на обобщаване.</w:t>
      </w:r>
    </w:p>
  </w:footnote>
  <w:footnote w:id="7">
    <w:p w:rsidR="007B595C" w:rsidRPr="00B85B45" w:rsidRDefault="007B595C" w:rsidP="007B595C">
      <w:pPr>
        <w:jc w:val="both"/>
        <w:rPr>
          <w:rFonts w:ascii="Times New Roman" w:hAnsi="Times New Roman"/>
          <w:sz w:val="20"/>
        </w:rPr>
      </w:pPr>
      <w:r>
        <w:rPr>
          <w:rStyle w:val="a9"/>
          <w:rFonts w:ascii="Times New Roman" w:hAnsi="Times New Roman"/>
        </w:rPr>
        <w:footnoteRef/>
      </w:r>
      <w:r>
        <w:rPr>
          <w:rFonts w:ascii="Times New Roman" w:hAnsi="Times New Roman"/>
        </w:rPr>
        <w:t xml:space="preserve"> </w:t>
      </w:r>
      <w:r>
        <w:rPr>
          <w:rFonts w:ascii="Times New Roman" w:hAnsi="Times New Roman"/>
          <w:sz w:val="20"/>
        </w:rPr>
        <w:t xml:space="preserve">Ако в определен сектор от икономиката на Вашата държава членка има само ограничен брой индивидуални </w:t>
      </w:r>
      <w:proofErr w:type="spellStart"/>
      <w:r>
        <w:rPr>
          <w:rFonts w:ascii="Times New Roman" w:hAnsi="Times New Roman"/>
          <w:sz w:val="20"/>
        </w:rPr>
        <w:t>УОИИ</w:t>
      </w:r>
      <w:proofErr w:type="spellEnd"/>
      <w:r>
        <w:rPr>
          <w:rFonts w:ascii="Times New Roman" w:hAnsi="Times New Roman"/>
          <w:sz w:val="20"/>
        </w:rPr>
        <w:t xml:space="preserve">, ще сме Ви благодарни да опишете подробно тези услуги. </w:t>
      </w:r>
      <w:r>
        <w:rPr>
          <w:rFonts w:ascii="Times New Roman" w:hAnsi="Times New Roman"/>
        </w:rPr>
        <w:t>Ако в конкретен сектор от икономиката на Вашата държава членка са възложени голям брой услуги (например защото са от компетенциите на регионалните или местните органи), би било непропорционално да описвате подробно отделните възлагания, но ще е полезно да получим ясно и сбито общо описание на начина, по който е организиран секторът, включително общите характеристики на отделните възлагания.</w:t>
      </w:r>
      <w:r>
        <w:rPr>
          <w:rFonts w:ascii="Times New Roman" w:hAnsi="Times New Roman"/>
          <w:sz w:val="20"/>
        </w:rPr>
        <w:t xml:space="preserve"> Тъй като случаите, попадащи в приложното поле на Рамката за </w:t>
      </w:r>
      <w:proofErr w:type="spellStart"/>
      <w:r>
        <w:rPr>
          <w:rFonts w:ascii="Times New Roman" w:hAnsi="Times New Roman"/>
          <w:sz w:val="20"/>
        </w:rPr>
        <w:t>УОИИ</w:t>
      </w:r>
      <w:proofErr w:type="spellEnd"/>
      <w:r>
        <w:rPr>
          <w:rFonts w:ascii="Times New Roman" w:hAnsi="Times New Roman"/>
          <w:sz w:val="20"/>
        </w:rPr>
        <w:t>, ще бъдат ограничени по брой, Комисията очаква подробно описание на всяка конкретна мярка.</w:t>
      </w:r>
    </w:p>
  </w:footnote>
  <w:footnote w:id="8">
    <w:p w:rsidR="00AE245E" w:rsidRPr="00762E99" w:rsidRDefault="00AE245E" w:rsidP="00AE245E">
      <w:pPr>
        <w:pStyle w:val="a4"/>
        <w:spacing w:after="0"/>
        <w:rPr>
          <w:rFonts w:ascii="Times New Roman" w:hAnsi="Times New Roman"/>
          <w:szCs w:val="22"/>
        </w:rPr>
      </w:pPr>
      <w:r>
        <w:rPr>
          <w:rFonts w:ascii="Times New Roman" w:hAnsi="Times New Roman"/>
          <w:vertAlign w:val="superscript"/>
        </w:rPr>
        <w:footnoteRef/>
      </w:r>
      <w:r>
        <w:rPr>
          <w:rFonts w:ascii="Times New Roman" w:hAnsi="Times New Roman"/>
        </w:rPr>
        <w:t xml:space="preserve"> </w:t>
      </w:r>
      <w:r>
        <w:rPr>
          <w:rFonts w:ascii="Times New Roman" w:hAnsi="Times New Roman"/>
        </w:rPr>
        <w:t xml:space="preserve">Както е посочено в точка 62, буква б) от Рамката за </w:t>
      </w:r>
      <w:proofErr w:type="spellStart"/>
      <w:r>
        <w:rPr>
          <w:rFonts w:ascii="Times New Roman" w:hAnsi="Times New Roman"/>
        </w:rPr>
        <w:t>УОИИ</w:t>
      </w:r>
      <w:proofErr w:type="spellEnd"/>
      <w:r>
        <w:rPr>
          <w:rFonts w:ascii="Times New Roman" w:hAnsi="Times New Roman"/>
        </w:rPr>
        <w:t xml:space="preserve"> от 2012 г.</w:t>
      </w:r>
    </w:p>
  </w:footnote>
  <w:footnote w:id="9">
    <w:p w:rsidR="00AE245E" w:rsidRPr="00041849" w:rsidRDefault="00AE245E" w:rsidP="00AE245E">
      <w:pPr>
        <w:pStyle w:val="a4"/>
        <w:spacing w:after="0"/>
        <w:jc w:val="both"/>
      </w:pPr>
      <w:r>
        <w:rPr>
          <w:rStyle w:val="a9"/>
        </w:rPr>
        <w:footnoteRef/>
      </w:r>
      <w:r>
        <w:t xml:space="preserve"> </w:t>
      </w:r>
      <w:r>
        <w:rPr>
          <w:rFonts w:ascii="Times New Roman" w:hAnsi="Times New Roman"/>
        </w:rPr>
        <w:t>Ако размерът на помощта не може да се раздели между централните, регионалните и местните органи, следва да бъде докладван само общият размер на предоставената помощ за всички органи.</w:t>
      </w:r>
    </w:p>
  </w:footnote>
  <w:footnote w:id="10">
    <w:p w:rsidR="00AE245E" w:rsidRPr="00041849" w:rsidRDefault="00AE245E" w:rsidP="00AE245E">
      <w:pPr>
        <w:pStyle w:val="a4"/>
        <w:spacing w:after="0"/>
      </w:pPr>
      <w:r>
        <w:rPr>
          <w:rStyle w:val="a9"/>
        </w:rPr>
        <w:footnoteRef/>
      </w:r>
      <w:r>
        <w:t xml:space="preserve"> </w:t>
      </w:r>
      <w:r>
        <w:rPr>
          <w:rFonts w:ascii="Times New Roman" w:hAnsi="Times New Roman"/>
        </w:rPr>
        <w:t xml:space="preserve">Вж. бележка под линия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sidR="004075CD">
        <w:rPr>
          <w:rFonts w:ascii="Times New Roman" w:hAnsi="Times New Roman"/>
          <w:szCs w:val="22"/>
        </w:rPr>
        <w:t>13</w:t>
      </w:r>
      <w:r>
        <w:rPr>
          <w:rFonts w:ascii="Times New Roman" w:hAnsi="Times New Roman"/>
          <w:szCs w:val="22"/>
        </w:rPr>
        <w:fldChar w:fldCharType="end"/>
      </w:r>
      <w:r>
        <w:rPr>
          <w:rFonts w:ascii="Times New Roman" w:hAnsi="Times New Roman"/>
        </w:rPr>
        <w:t>.</w:t>
      </w:r>
    </w:p>
  </w:footnote>
  <w:footnote w:id="11">
    <w:p w:rsidR="00AE245E" w:rsidRPr="00041849" w:rsidRDefault="00AE245E" w:rsidP="00AE245E">
      <w:pPr>
        <w:pStyle w:val="a4"/>
        <w:spacing w:after="0"/>
      </w:pPr>
      <w:r>
        <w:rPr>
          <w:rStyle w:val="a9"/>
        </w:rPr>
        <w:footnoteRef/>
      </w:r>
      <w:r>
        <w:t xml:space="preserve"> </w:t>
      </w:r>
      <w:r>
        <w:rPr>
          <w:rFonts w:ascii="Times New Roman" w:hAnsi="Times New Roman"/>
        </w:rPr>
        <w:t xml:space="preserve">Вж. бележка под линия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sidR="004075CD">
        <w:rPr>
          <w:rFonts w:ascii="Times New Roman" w:hAnsi="Times New Roman"/>
          <w:szCs w:val="22"/>
        </w:rPr>
        <w:t>13</w:t>
      </w:r>
      <w:r>
        <w:rPr>
          <w:rFonts w:ascii="Times New Roman" w:hAnsi="Times New Roman"/>
          <w:szCs w:val="22"/>
        </w:rPr>
        <w:fldChar w:fldCharType="end"/>
      </w:r>
      <w:r>
        <w:rPr>
          <w:rFonts w:ascii="Times New Roman" w:hAnsi="Times New Roman"/>
        </w:rPr>
        <w:t>.</w:t>
      </w:r>
    </w:p>
  </w:footnote>
  <w:footnote w:id="12">
    <w:p w:rsidR="00AE245E" w:rsidRPr="00D00D6A" w:rsidRDefault="00AE245E" w:rsidP="00AE245E">
      <w:pPr>
        <w:pStyle w:val="a4"/>
        <w:spacing w:after="0"/>
        <w:jc w:val="both"/>
        <w:rPr>
          <w:rFonts w:ascii="Times New Roman" w:hAnsi="Times New Roman"/>
          <w:szCs w:val="22"/>
        </w:rPr>
      </w:pPr>
      <w:r>
        <w:rPr>
          <w:rFonts w:ascii="Times New Roman" w:hAnsi="Times New Roman"/>
          <w:vertAlign w:val="superscript"/>
        </w:rPr>
        <w:footnoteRef/>
      </w:r>
      <w:r>
        <w:rPr>
          <w:rFonts w:ascii="Times New Roman" w:hAnsi="Times New Roman"/>
        </w:rPr>
        <w:t xml:space="preserve"> </w:t>
      </w:r>
      <w:r>
        <w:rPr>
          <w:rFonts w:ascii="Times New Roman" w:hAnsi="Times New Roman"/>
        </w:rPr>
        <w:t xml:space="preserve">Комисията ще е доволна да получи всякакви данни, с които евентуално разполагате, относно помощта, предоставена съгласно Рамката за </w:t>
      </w:r>
      <w:proofErr w:type="spellStart"/>
      <w:r>
        <w:rPr>
          <w:rFonts w:ascii="Times New Roman" w:hAnsi="Times New Roman"/>
        </w:rPr>
        <w:t>УОИИ</w:t>
      </w:r>
      <w:proofErr w:type="spellEnd"/>
      <w:r>
        <w:rPr>
          <w:rFonts w:ascii="Times New Roman" w:hAnsi="Times New Roman"/>
        </w:rPr>
        <w:t xml:space="preserve"> от 2012 г., например брой </w:t>
      </w:r>
      <w:proofErr w:type="spellStart"/>
      <w:r>
        <w:rPr>
          <w:rFonts w:ascii="Times New Roman" w:hAnsi="Times New Roman"/>
        </w:rPr>
        <w:t>бенефициери</w:t>
      </w:r>
      <w:proofErr w:type="spellEnd"/>
      <w:r>
        <w:rPr>
          <w:rFonts w:ascii="Times New Roman" w:hAnsi="Times New Roman"/>
        </w:rPr>
        <w:t xml:space="preserve"> по сектори, среден размер на помощта, размер по инструмент за помощ, големина на предприятията и др. Ако такива други количествени данни не са на разположение в държавата членка, те могат да бъдат представени в по-обобщен и/или прогнозен вид. В този случай, моля, посочете, че са използвани прогнозни данни, както и начина на обобщаване.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70B5"/>
    <w:multiLevelType w:val="multilevel"/>
    <w:tmpl w:val="3072F1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9FB4C99"/>
    <w:multiLevelType w:val="hybridMultilevel"/>
    <w:tmpl w:val="87FE8B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B109C1"/>
    <w:multiLevelType w:val="multilevel"/>
    <w:tmpl w:val="AB1E4D70"/>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C631BA"/>
    <w:multiLevelType w:val="multilevel"/>
    <w:tmpl w:val="C608B2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DC0B66"/>
    <w:multiLevelType w:val="hybridMultilevel"/>
    <w:tmpl w:val="E960C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6">
    <w:nsid w:val="61972415"/>
    <w:multiLevelType w:val="hybridMultilevel"/>
    <w:tmpl w:val="2D98A5DC"/>
    <w:lvl w:ilvl="0" w:tplc="BC7A2B42">
      <w:start w:val="1"/>
      <mc:AlternateContent>
        <mc:Choice Requires="w14">
          <w:numFmt w:val="custom" w:format="а, й, к,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FE32E62"/>
    <w:multiLevelType w:val="multilevel"/>
    <w:tmpl w:val="A9ACD884"/>
    <w:lvl w:ilvl="0">
      <w:start w:val="1"/>
      <w:numFmt w:val="decimal"/>
      <w:lvlText w:val="%1)"/>
      <w:lvlJc w:val="left"/>
      <w:pPr>
        <w:ind w:left="360" w:hanging="360"/>
      </w:p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4"/>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3997"/>
    <w:rsid w:val="0000152F"/>
    <w:rsid w:val="0000502A"/>
    <w:rsid w:val="00041849"/>
    <w:rsid w:val="0005745D"/>
    <w:rsid w:val="00084FAD"/>
    <w:rsid w:val="00101854"/>
    <w:rsid w:val="00146224"/>
    <w:rsid w:val="00146A28"/>
    <w:rsid w:val="00147A77"/>
    <w:rsid w:val="0015202C"/>
    <w:rsid w:val="001C3CBF"/>
    <w:rsid w:val="001E53C2"/>
    <w:rsid w:val="001F14E5"/>
    <w:rsid w:val="001F16FB"/>
    <w:rsid w:val="00201DC5"/>
    <w:rsid w:val="0021276A"/>
    <w:rsid w:val="00214CF6"/>
    <w:rsid w:val="00230487"/>
    <w:rsid w:val="0023393C"/>
    <w:rsid w:val="0028684D"/>
    <w:rsid w:val="002B0456"/>
    <w:rsid w:val="002E7839"/>
    <w:rsid w:val="00310C86"/>
    <w:rsid w:val="00355406"/>
    <w:rsid w:val="0036778A"/>
    <w:rsid w:val="003677DD"/>
    <w:rsid w:val="00381F30"/>
    <w:rsid w:val="00394ABA"/>
    <w:rsid w:val="003D5FEE"/>
    <w:rsid w:val="004075CD"/>
    <w:rsid w:val="00440DB7"/>
    <w:rsid w:val="004D0295"/>
    <w:rsid w:val="004D2E20"/>
    <w:rsid w:val="004D700A"/>
    <w:rsid w:val="004F02C6"/>
    <w:rsid w:val="005135C9"/>
    <w:rsid w:val="00582A39"/>
    <w:rsid w:val="005845B6"/>
    <w:rsid w:val="00584F75"/>
    <w:rsid w:val="005C3285"/>
    <w:rsid w:val="00633490"/>
    <w:rsid w:val="00676B62"/>
    <w:rsid w:val="006B09A1"/>
    <w:rsid w:val="006D5AC9"/>
    <w:rsid w:val="006D5E2F"/>
    <w:rsid w:val="007616EE"/>
    <w:rsid w:val="00765398"/>
    <w:rsid w:val="007A673A"/>
    <w:rsid w:val="007B5533"/>
    <w:rsid w:val="007B595C"/>
    <w:rsid w:val="007C2D57"/>
    <w:rsid w:val="007C3531"/>
    <w:rsid w:val="007C74A5"/>
    <w:rsid w:val="007F0DE0"/>
    <w:rsid w:val="007F7564"/>
    <w:rsid w:val="008004B3"/>
    <w:rsid w:val="008666B4"/>
    <w:rsid w:val="00873C01"/>
    <w:rsid w:val="00886A9D"/>
    <w:rsid w:val="00891D2D"/>
    <w:rsid w:val="008B0473"/>
    <w:rsid w:val="008C4853"/>
    <w:rsid w:val="008D0B47"/>
    <w:rsid w:val="008D1AC7"/>
    <w:rsid w:val="008D4622"/>
    <w:rsid w:val="0092449B"/>
    <w:rsid w:val="009428CD"/>
    <w:rsid w:val="0099514A"/>
    <w:rsid w:val="009B6258"/>
    <w:rsid w:val="00A447CD"/>
    <w:rsid w:val="00A64DDC"/>
    <w:rsid w:val="00A815B3"/>
    <w:rsid w:val="00A817BA"/>
    <w:rsid w:val="00A85087"/>
    <w:rsid w:val="00A85DF0"/>
    <w:rsid w:val="00AC6987"/>
    <w:rsid w:val="00AE0275"/>
    <w:rsid w:val="00AE245E"/>
    <w:rsid w:val="00AF050E"/>
    <w:rsid w:val="00B120CF"/>
    <w:rsid w:val="00B5261D"/>
    <w:rsid w:val="00B603E2"/>
    <w:rsid w:val="00B76EA8"/>
    <w:rsid w:val="00B804DF"/>
    <w:rsid w:val="00B85B45"/>
    <w:rsid w:val="00BB2E8E"/>
    <w:rsid w:val="00BB301B"/>
    <w:rsid w:val="00C12D96"/>
    <w:rsid w:val="00C32A1F"/>
    <w:rsid w:val="00C92FAE"/>
    <w:rsid w:val="00CB437F"/>
    <w:rsid w:val="00CE1BF6"/>
    <w:rsid w:val="00D075B8"/>
    <w:rsid w:val="00D1475D"/>
    <w:rsid w:val="00D459EF"/>
    <w:rsid w:val="00D63F83"/>
    <w:rsid w:val="00D961CD"/>
    <w:rsid w:val="00DB3A79"/>
    <w:rsid w:val="00DE54C7"/>
    <w:rsid w:val="00DF7170"/>
    <w:rsid w:val="00E57D7E"/>
    <w:rsid w:val="00E65722"/>
    <w:rsid w:val="00E73997"/>
    <w:rsid w:val="00E8111F"/>
    <w:rsid w:val="00EA4EB6"/>
    <w:rsid w:val="00EC1D75"/>
    <w:rsid w:val="00EC5375"/>
    <w:rsid w:val="00F209B0"/>
    <w:rsid w:val="00F378AD"/>
    <w:rsid w:val="00F57820"/>
    <w:rsid w:val="00FE254F"/>
    <w:rsid w:val="00FF5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ootnote text"/>
    <w:basedOn w:val="a0"/>
    <w:link w:val="a5"/>
    <w:semiHidden/>
    <w:unhideWhenUsed/>
    <w:rsid w:val="00E73997"/>
    <w:rPr>
      <w:sz w:val="20"/>
      <w:szCs w:val="20"/>
    </w:rPr>
  </w:style>
  <w:style w:type="character" w:customStyle="1" w:styleId="a5">
    <w:name w:val="Текст под линия Знак"/>
    <w:aliases w:val="Footnote text Знак"/>
    <w:link w:val="a4"/>
    <w:rsid w:val="00E73997"/>
    <w:rPr>
      <w:lang w:eastAsia="bg-BG"/>
    </w:rPr>
  </w:style>
  <w:style w:type="paragraph" w:styleId="a6">
    <w:name w:val="List Paragraph"/>
    <w:basedOn w:val="a0"/>
    <w:uiPriority w:val="34"/>
    <w:qFormat/>
    <w:rsid w:val="00E73997"/>
    <w:pPr>
      <w:ind w:left="720"/>
    </w:pPr>
  </w:style>
  <w:style w:type="paragraph" w:styleId="a7">
    <w:name w:val="annotation text"/>
    <w:basedOn w:val="a0"/>
    <w:link w:val="a8"/>
    <w:semiHidden/>
    <w:rsid w:val="00E73997"/>
    <w:pPr>
      <w:spacing w:after="240" w:line="240" w:lineRule="auto"/>
      <w:jc w:val="both"/>
    </w:pPr>
    <w:rPr>
      <w:rFonts w:ascii="Times New Roman" w:eastAsia="Times New Roman" w:hAnsi="Times New Roman"/>
      <w:sz w:val="20"/>
      <w:szCs w:val="20"/>
    </w:rPr>
  </w:style>
  <w:style w:type="character" w:customStyle="1" w:styleId="a8">
    <w:name w:val="Текст на коментар Знак"/>
    <w:link w:val="a7"/>
    <w:semiHidden/>
    <w:rsid w:val="00E73997"/>
    <w:rPr>
      <w:rFonts w:ascii="Times New Roman" w:eastAsia="Times New Roman" w:hAnsi="Times New Roman"/>
      <w:lang w:eastAsia="bg-BG"/>
    </w:rPr>
  </w:style>
  <w:style w:type="character" w:styleId="a9">
    <w:name w:val="footnote reference"/>
    <w:aliases w:val="Footnote"/>
    <w:semiHidden/>
    <w:rsid w:val="00E73997"/>
    <w:rPr>
      <w:vertAlign w:val="superscript"/>
    </w:rPr>
  </w:style>
  <w:style w:type="character" w:styleId="aa">
    <w:name w:val="annotation reference"/>
    <w:rsid w:val="00E73997"/>
    <w:rPr>
      <w:sz w:val="16"/>
      <w:szCs w:val="16"/>
    </w:rPr>
  </w:style>
  <w:style w:type="paragraph" w:styleId="ab">
    <w:name w:val="Balloon Text"/>
    <w:basedOn w:val="a0"/>
    <w:link w:val="ac"/>
    <w:uiPriority w:val="99"/>
    <w:semiHidden/>
    <w:unhideWhenUsed/>
    <w:rsid w:val="00E73997"/>
    <w:pPr>
      <w:spacing w:after="0" w:line="240" w:lineRule="auto"/>
    </w:pPr>
    <w:rPr>
      <w:rFonts w:ascii="Tahoma" w:hAnsi="Tahoma" w:cs="Tahoma"/>
      <w:sz w:val="16"/>
      <w:szCs w:val="16"/>
    </w:rPr>
  </w:style>
  <w:style w:type="character" w:customStyle="1" w:styleId="ac">
    <w:name w:val="Изнесен текст Знак"/>
    <w:link w:val="ab"/>
    <w:uiPriority w:val="99"/>
    <w:semiHidden/>
    <w:rsid w:val="00E73997"/>
    <w:rPr>
      <w:rFonts w:ascii="Tahoma" w:hAnsi="Tahoma" w:cs="Tahoma"/>
      <w:sz w:val="16"/>
      <w:szCs w:val="16"/>
      <w:lang w:eastAsia="bg-BG"/>
    </w:rPr>
  </w:style>
  <w:style w:type="paragraph" w:styleId="ad">
    <w:name w:val="Revision"/>
    <w:hidden/>
    <w:uiPriority w:val="99"/>
    <w:semiHidden/>
    <w:rsid w:val="006D5E2F"/>
    <w:rPr>
      <w:sz w:val="22"/>
      <w:szCs w:val="22"/>
    </w:rPr>
  </w:style>
  <w:style w:type="paragraph" w:styleId="ae">
    <w:name w:val="annotation subject"/>
    <w:basedOn w:val="a7"/>
    <w:next w:val="a7"/>
    <w:link w:val="af"/>
    <w:uiPriority w:val="99"/>
    <w:semiHidden/>
    <w:unhideWhenUsed/>
    <w:rsid w:val="00EA4EB6"/>
    <w:pPr>
      <w:spacing w:after="200" w:line="276" w:lineRule="auto"/>
      <w:jc w:val="left"/>
    </w:pPr>
    <w:rPr>
      <w:rFonts w:ascii="Calibri" w:eastAsia="Calibri" w:hAnsi="Calibri"/>
      <w:b/>
      <w:bCs/>
    </w:rPr>
  </w:style>
  <w:style w:type="character" w:customStyle="1" w:styleId="af">
    <w:name w:val="Предмет на коментар Знак"/>
    <w:link w:val="ae"/>
    <w:uiPriority w:val="99"/>
    <w:semiHidden/>
    <w:rsid w:val="00EA4EB6"/>
    <w:rPr>
      <w:rFonts w:ascii="Times New Roman" w:eastAsia="Times New Roman" w:hAnsi="Times New Roman"/>
      <w:b/>
      <w:bCs/>
      <w:lang w:eastAsia="bg-BG"/>
    </w:rPr>
  </w:style>
  <w:style w:type="paragraph" w:styleId="af0">
    <w:name w:val="header"/>
    <w:basedOn w:val="a0"/>
    <w:link w:val="af1"/>
    <w:unhideWhenUsed/>
    <w:rsid w:val="007B595C"/>
    <w:pPr>
      <w:tabs>
        <w:tab w:val="center" w:pos="4536"/>
        <w:tab w:val="right" w:pos="9072"/>
      </w:tabs>
    </w:pPr>
  </w:style>
  <w:style w:type="character" w:customStyle="1" w:styleId="af1">
    <w:name w:val="Горен колонтитул Знак"/>
    <w:link w:val="af0"/>
    <w:rsid w:val="007B595C"/>
    <w:rPr>
      <w:sz w:val="22"/>
      <w:szCs w:val="22"/>
      <w:lang w:eastAsia="bg-BG"/>
    </w:rPr>
  </w:style>
  <w:style w:type="paragraph" w:styleId="af2">
    <w:name w:val="footer"/>
    <w:basedOn w:val="a0"/>
    <w:link w:val="af3"/>
    <w:uiPriority w:val="99"/>
    <w:unhideWhenUsed/>
    <w:rsid w:val="007B595C"/>
    <w:pPr>
      <w:tabs>
        <w:tab w:val="center" w:pos="4536"/>
        <w:tab w:val="right" w:pos="9072"/>
      </w:tabs>
    </w:pPr>
  </w:style>
  <w:style w:type="character" w:customStyle="1" w:styleId="af3">
    <w:name w:val="Долен колонтитул Знак"/>
    <w:link w:val="af2"/>
    <w:uiPriority w:val="99"/>
    <w:rsid w:val="007B595C"/>
    <w:rPr>
      <w:sz w:val="22"/>
      <w:szCs w:val="22"/>
      <w:lang w:eastAsia="bg-BG"/>
    </w:rPr>
  </w:style>
  <w:style w:type="paragraph" w:customStyle="1" w:styleId="Text1">
    <w:name w:val="Text 1"/>
    <w:basedOn w:val="a0"/>
    <w:rsid w:val="00584F75"/>
    <w:pPr>
      <w:spacing w:after="240" w:line="240" w:lineRule="auto"/>
      <w:ind w:left="482"/>
      <w:jc w:val="both"/>
    </w:pPr>
    <w:rPr>
      <w:rFonts w:ascii="Times New Roman" w:eastAsia="Times New Roman" w:hAnsi="Times New Roman"/>
      <w:sz w:val="24"/>
      <w:szCs w:val="20"/>
    </w:rPr>
  </w:style>
  <w:style w:type="paragraph" w:styleId="af4">
    <w:name w:val="Date"/>
    <w:basedOn w:val="a0"/>
    <w:next w:val="References"/>
    <w:link w:val="af5"/>
    <w:rsid w:val="00584F75"/>
    <w:pPr>
      <w:spacing w:after="0" w:line="240" w:lineRule="auto"/>
      <w:ind w:left="5103" w:right="-567"/>
    </w:pPr>
    <w:rPr>
      <w:rFonts w:ascii="Times New Roman" w:eastAsia="Times New Roman" w:hAnsi="Times New Roman"/>
      <w:sz w:val="24"/>
      <w:szCs w:val="20"/>
    </w:rPr>
  </w:style>
  <w:style w:type="character" w:customStyle="1" w:styleId="af5">
    <w:name w:val="Дата Знак"/>
    <w:link w:val="af4"/>
    <w:rsid w:val="00584F75"/>
    <w:rPr>
      <w:rFonts w:ascii="Times New Roman" w:eastAsia="Times New Roman" w:hAnsi="Times New Roman"/>
      <w:sz w:val="24"/>
      <w:lang w:eastAsia="bg-BG"/>
    </w:rPr>
  </w:style>
  <w:style w:type="paragraph" w:customStyle="1" w:styleId="References">
    <w:name w:val="References"/>
    <w:basedOn w:val="a0"/>
    <w:next w:val="a0"/>
    <w:rsid w:val="00584F75"/>
    <w:pPr>
      <w:spacing w:after="240" w:line="240" w:lineRule="auto"/>
      <w:ind w:left="5103"/>
    </w:pPr>
    <w:rPr>
      <w:rFonts w:ascii="Times New Roman" w:eastAsia="Times New Roman" w:hAnsi="Times New Roman"/>
      <w:sz w:val="20"/>
      <w:szCs w:val="20"/>
    </w:rPr>
  </w:style>
  <w:style w:type="paragraph" w:styleId="a">
    <w:name w:val="List Bullet"/>
    <w:basedOn w:val="a0"/>
    <w:rsid w:val="00584F75"/>
    <w:pPr>
      <w:numPr>
        <w:numId w:val="8"/>
      </w:numPr>
      <w:spacing w:after="240" w:line="240" w:lineRule="auto"/>
      <w:jc w:val="both"/>
    </w:pPr>
    <w:rPr>
      <w:rFonts w:ascii="Times New Roman" w:eastAsia="Times New Roman" w:hAnsi="Times New Roman"/>
      <w:sz w:val="24"/>
      <w:szCs w:val="20"/>
    </w:rPr>
  </w:style>
  <w:style w:type="paragraph" w:customStyle="1" w:styleId="Subject">
    <w:name w:val="Subject"/>
    <w:basedOn w:val="a0"/>
    <w:next w:val="a0"/>
    <w:rsid w:val="00584F75"/>
    <w:pPr>
      <w:spacing w:after="480" w:line="240" w:lineRule="auto"/>
      <w:ind w:left="1531" w:hanging="1531"/>
    </w:pPr>
    <w:rPr>
      <w:rFonts w:ascii="Times New Roman" w:eastAsia="Times New Roman" w:hAnsi="Times New Roman"/>
      <w:b/>
      <w:sz w:val="24"/>
      <w:szCs w:val="20"/>
    </w:rPr>
  </w:style>
  <w:style w:type="paragraph" w:customStyle="1" w:styleId="ZCom">
    <w:name w:val="Z_Com"/>
    <w:basedOn w:val="a0"/>
    <w:next w:val="ZDGName"/>
    <w:uiPriority w:val="99"/>
    <w:rsid w:val="00584F75"/>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a0"/>
    <w:uiPriority w:val="99"/>
    <w:rsid w:val="00584F75"/>
    <w:pPr>
      <w:widowControl w:val="0"/>
      <w:autoSpaceDE w:val="0"/>
      <w:autoSpaceDN w:val="0"/>
      <w:spacing w:after="0" w:line="240" w:lineRule="auto"/>
      <w:ind w:right="85"/>
    </w:pPr>
    <w:rPr>
      <w:rFonts w:ascii="Arial" w:eastAsia="Times New Roman" w:hAnsi="Arial" w:cs="Arial"/>
      <w:sz w:val="16"/>
      <w:szCs w:val="16"/>
    </w:rPr>
  </w:style>
  <w:style w:type="character" w:styleId="af6">
    <w:name w:val="Hyperlink"/>
    <w:rsid w:val="00584F75"/>
    <w:rPr>
      <w:color w:val="0000FF"/>
      <w:u w:val="single"/>
    </w:rPr>
  </w:style>
  <w:style w:type="character" w:styleId="af7">
    <w:name w:val="FollowedHyperlink"/>
    <w:basedOn w:val="a1"/>
    <w:uiPriority w:val="99"/>
    <w:semiHidden/>
    <w:unhideWhenUsed/>
    <w:rsid w:val="00C92FAE"/>
    <w:rPr>
      <w:color w:val="800080" w:themeColor="followedHyperlink"/>
      <w:u w:val="single"/>
    </w:rPr>
  </w:style>
  <w:style w:type="paragraph" w:customStyle="1" w:styleId="Char">
    <w:name w:val="Char"/>
    <w:basedOn w:val="a0"/>
    <w:rsid w:val="0015202C"/>
    <w:pPr>
      <w:tabs>
        <w:tab w:val="left" w:pos="709"/>
      </w:tabs>
      <w:spacing w:after="0" w:line="240" w:lineRule="auto"/>
    </w:pPr>
    <w:rPr>
      <w:rFonts w:ascii="Tahoma" w:eastAsia="Times New Roman" w:hAnsi="Tahoma" w:cs="Tahoma"/>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ootnote text"/>
    <w:basedOn w:val="a0"/>
    <w:link w:val="a5"/>
    <w:semiHidden/>
    <w:unhideWhenUsed/>
    <w:rsid w:val="00E73997"/>
    <w:rPr>
      <w:sz w:val="20"/>
      <w:szCs w:val="20"/>
    </w:rPr>
  </w:style>
  <w:style w:type="character" w:customStyle="1" w:styleId="a5">
    <w:name w:val="Текст под линия Знак"/>
    <w:aliases w:val="Footnote text Знак"/>
    <w:link w:val="a4"/>
    <w:rsid w:val="00E73997"/>
    <w:rPr>
      <w:lang w:eastAsia="bg-BG"/>
    </w:rPr>
  </w:style>
  <w:style w:type="paragraph" w:styleId="a6">
    <w:name w:val="List Paragraph"/>
    <w:basedOn w:val="a0"/>
    <w:uiPriority w:val="34"/>
    <w:qFormat/>
    <w:rsid w:val="00E73997"/>
    <w:pPr>
      <w:ind w:left="720"/>
    </w:pPr>
  </w:style>
  <w:style w:type="paragraph" w:styleId="a7">
    <w:name w:val="annotation text"/>
    <w:basedOn w:val="a0"/>
    <w:link w:val="a8"/>
    <w:semiHidden/>
    <w:rsid w:val="00E73997"/>
    <w:pPr>
      <w:spacing w:after="240" w:line="240" w:lineRule="auto"/>
      <w:jc w:val="both"/>
    </w:pPr>
    <w:rPr>
      <w:rFonts w:ascii="Times New Roman" w:eastAsia="Times New Roman" w:hAnsi="Times New Roman"/>
      <w:sz w:val="20"/>
      <w:szCs w:val="20"/>
    </w:rPr>
  </w:style>
  <w:style w:type="character" w:customStyle="1" w:styleId="a8">
    <w:name w:val="Текст на коментар Знак"/>
    <w:link w:val="a7"/>
    <w:semiHidden/>
    <w:rsid w:val="00E73997"/>
    <w:rPr>
      <w:rFonts w:ascii="Times New Roman" w:eastAsia="Times New Roman" w:hAnsi="Times New Roman"/>
      <w:lang w:eastAsia="bg-BG"/>
    </w:rPr>
  </w:style>
  <w:style w:type="character" w:styleId="a9">
    <w:name w:val="footnote reference"/>
    <w:aliases w:val="Footnote"/>
    <w:semiHidden/>
    <w:rsid w:val="00E73997"/>
    <w:rPr>
      <w:vertAlign w:val="superscript"/>
    </w:rPr>
  </w:style>
  <w:style w:type="character" w:styleId="aa">
    <w:name w:val="annotation reference"/>
    <w:rsid w:val="00E73997"/>
    <w:rPr>
      <w:sz w:val="16"/>
      <w:szCs w:val="16"/>
    </w:rPr>
  </w:style>
  <w:style w:type="paragraph" w:styleId="ab">
    <w:name w:val="Balloon Text"/>
    <w:basedOn w:val="a0"/>
    <w:link w:val="ac"/>
    <w:uiPriority w:val="99"/>
    <w:semiHidden/>
    <w:unhideWhenUsed/>
    <w:rsid w:val="00E73997"/>
    <w:pPr>
      <w:spacing w:after="0" w:line="240" w:lineRule="auto"/>
    </w:pPr>
    <w:rPr>
      <w:rFonts w:ascii="Tahoma" w:hAnsi="Tahoma" w:cs="Tahoma"/>
      <w:sz w:val="16"/>
      <w:szCs w:val="16"/>
    </w:rPr>
  </w:style>
  <w:style w:type="character" w:customStyle="1" w:styleId="ac">
    <w:name w:val="Изнесен текст Знак"/>
    <w:link w:val="ab"/>
    <w:uiPriority w:val="99"/>
    <w:semiHidden/>
    <w:rsid w:val="00E73997"/>
    <w:rPr>
      <w:rFonts w:ascii="Tahoma" w:hAnsi="Tahoma" w:cs="Tahoma"/>
      <w:sz w:val="16"/>
      <w:szCs w:val="16"/>
      <w:lang w:eastAsia="bg-BG"/>
    </w:rPr>
  </w:style>
  <w:style w:type="paragraph" w:styleId="ad">
    <w:name w:val="Revision"/>
    <w:hidden/>
    <w:uiPriority w:val="99"/>
    <w:semiHidden/>
    <w:rsid w:val="006D5E2F"/>
    <w:rPr>
      <w:sz w:val="22"/>
      <w:szCs w:val="22"/>
    </w:rPr>
  </w:style>
  <w:style w:type="paragraph" w:styleId="ae">
    <w:name w:val="annotation subject"/>
    <w:basedOn w:val="a7"/>
    <w:next w:val="a7"/>
    <w:link w:val="af"/>
    <w:uiPriority w:val="99"/>
    <w:semiHidden/>
    <w:unhideWhenUsed/>
    <w:rsid w:val="00EA4EB6"/>
    <w:pPr>
      <w:spacing w:after="200" w:line="276" w:lineRule="auto"/>
      <w:jc w:val="left"/>
    </w:pPr>
    <w:rPr>
      <w:rFonts w:ascii="Calibri" w:eastAsia="Calibri" w:hAnsi="Calibri"/>
      <w:b/>
      <w:bCs/>
    </w:rPr>
  </w:style>
  <w:style w:type="character" w:customStyle="1" w:styleId="af">
    <w:name w:val="Предмет на коментар Знак"/>
    <w:link w:val="ae"/>
    <w:uiPriority w:val="99"/>
    <w:semiHidden/>
    <w:rsid w:val="00EA4EB6"/>
    <w:rPr>
      <w:rFonts w:ascii="Times New Roman" w:eastAsia="Times New Roman" w:hAnsi="Times New Roman"/>
      <w:b/>
      <w:bCs/>
      <w:lang w:eastAsia="bg-BG"/>
    </w:rPr>
  </w:style>
  <w:style w:type="paragraph" w:styleId="af0">
    <w:name w:val="header"/>
    <w:basedOn w:val="a0"/>
    <w:link w:val="af1"/>
    <w:unhideWhenUsed/>
    <w:rsid w:val="007B595C"/>
    <w:pPr>
      <w:tabs>
        <w:tab w:val="center" w:pos="4536"/>
        <w:tab w:val="right" w:pos="9072"/>
      </w:tabs>
    </w:pPr>
  </w:style>
  <w:style w:type="character" w:customStyle="1" w:styleId="af1">
    <w:name w:val="Горен колонтитул Знак"/>
    <w:link w:val="af0"/>
    <w:rsid w:val="007B595C"/>
    <w:rPr>
      <w:sz w:val="22"/>
      <w:szCs w:val="22"/>
      <w:lang w:eastAsia="bg-BG"/>
    </w:rPr>
  </w:style>
  <w:style w:type="paragraph" w:styleId="af2">
    <w:name w:val="footer"/>
    <w:basedOn w:val="a0"/>
    <w:link w:val="af3"/>
    <w:uiPriority w:val="99"/>
    <w:unhideWhenUsed/>
    <w:rsid w:val="007B595C"/>
    <w:pPr>
      <w:tabs>
        <w:tab w:val="center" w:pos="4536"/>
        <w:tab w:val="right" w:pos="9072"/>
      </w:tabs>
    </w:pPr>
  </w:style>
  <w:style w:type="character" w:customStyle="1" w:styleId="af3">
    <w:name w:val="Долен колонтитул Знак"/>
    <w:link w:val="af2"/>
    <w:uiPriority w:val="99"/>
    <w:rsid w:val="007B595C"/>
    <w:rPr>
      <w:sz w:val="22"/>
      <w:szCs w:val="22"/>
      <w:lang w:eastAsia="bg-BG"/>
    </w:rPr>
  </w:style>
  <w:style w:type="paragraph" w:customStyle="1" w:styleId="Text1">
    <w:name w:val="Text 1"/>
    <w:basedOn w:val="a0"/>
    <w:rsid w:val="00584F75"/>
    <w:pPr>
      <w:spacing w:after="240" w:line="240" w:lineRule="auto"/>
      <w:ind w:left="482"/>
      <w:jc w:val="both"/>
    </w:pPr>
    <w:rPr>
      <w:rFonts w:ascii="Times New Roman" w:eastAsia="Times New Roman" w:hAnsi="Times New Roman"/>
      <w:sz w:val="24"/>
      <w:szCs w:val="20"/>
    </w:rPr>
  </w:style>
  <w:style w:type="paragraph" w:styleId="af4">
    <w:name w:val="Date"/>
    <w:basedOn w:val="a0"/>
    <w:next w:val="References"/>
    <w:link w:val="af5"/>
    <w:rsid w:val="00584F75"/>
    <w:pPr>
      <w:spacing w:after="0" w:line="240" w:lineRule="auto"/>
      <w:ind w:left="5103" w:right="-567"/>
    </w:pPr>
    <w:rPr>
      <w:rFonts w:ascii="Times New Roman" w:eastAsia="Times New Roman" w:hAnsi="Times New Roman"/>
      <w:sz w:val="24"/>
      <w:szCs w:val="20"/>
    </w:rPr>
  </w:style>
  <w:style w:type="character" w:customStyle="1" w:styleId="af5">
    <w:name w:val="Дата Знак"/>
    <w:link w:val="af4"/>
    <w:rsid w:val="00584F75"/>
    <w:rPr>
      <w:rFonts w:ascii="Times New Roman" w:eastAsia="Times New Roman" w:hAnsi="Times New Roman"/>
      <w:sz w:val="24"/>
      <w:lang w:eastAsia="bg-BG"/>
    </w:rPr>
  </w:style>
  <w:style w:type="paragraph" w:customStyle="1" w:styleId="References">
    <w:name w:val="References"/>
    <w:basedOn w:val="a0"/>
    <w:next w:val="a0"/>
    <w:rsid w:val="00584F75"/>
    <w:pPr>
      <w:spacing w:after="240" w:line="240" w:lineRule="auto"/>
      <w:ind w:left="5103"/>
    </w:pPr>
    <w:rPr>
      <w:rFonts w:ascii="Times New Roman" w:eastAsia="Times New Roman" w:hAnsi="Times New Roman"/>
      <w:sz w:val="20"/>
      <w:szCs w:val="20"/>
    </w:rPr>
  </w:style>
  <w:style w:type="paragraph" w:styleId="a">
    <w:name w:val="List Bullet"/>
    <w:basedOn w:val="a0"/>
    <w:rsid w:val="00584F75"/>
    <w:pPr>
      <w:numPr>
        <w:numId w:val="8"/>
      </w:numPr>
      <w:spacing w:after="240" w:line="240" w:lineRule="auto"/>
      <w:jc w:val="both"/>
    </w:pPr>
    <w:rPr>
      <w:rFonts w:ascii="Times New Roman" w:eastAsia="Times New Roman" w:hAnsi="Times New Roman"/>
      <w:sz w:val="24"/>
      <w:szCs w:val="20"/>
    </w:rPr>
  </w:style>
  <w:style w:type="paragraph" w:customStyle="1" w:styleId="Subject">
    <w:name w:val="Subject"/>
    <w:basedOn w:val="a0"/>
    <w:next w:val="a0"/>
    <w:rsid w:val="00584F75"/>
    <w:pPr>
      <w:spacing w:after="480" w:line="240" w:lineRule="auto"/>
      <w:ind w:left="1531" w:hanging="1531"/>
    </w:pPr>
    <w:rPr>
      <w:rFonts w:ascii="Times New Roman" w:eastAsia="Times New Roman" w:hAnsi="Times New Roman"/>
      <w:b/>
      <w:sz w:val="24"/>
      <w:szCs w:val="20"/>
    </w:rPr>
  </w:style>
  <w:style w:type="paragraph" w:customStyle="1" w:styleId="ZCom">
    <w:name w:val="Z_Com"/>
    <w:basedOn w:val="a0"/>
    <w:next w:val="ZDGName"/>
    <w:uiPriority w:val="99"/>
    <w:rsid w:val="00584F75"/>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a0"/>
    <w:uiPriority w:val="99"/>
    <w:rsid w:val="00584F75"/>
    <w:pPr>
      <w:widowControl w:val="0"/>
      <w:autoSpaceDE w:val="0"/>
      <w:autoSpaceDN w:val="0"/>
      <w:spacing w:after="0" w:line="240" w:lineRule="auto"/>
      <w:ind w:right="85"/>
    </w:pPr>
    <w:rPr>
      <w:rFonts w:ascii="Arial" w:eastAsia="Times New Roman" w:hAnsi="Arial" w:cs="Arial"/>
      <w:sz w:val="16"/>
      <w:szCs w:val="16"/>
    </w:rPr>
  </w:style>
  <w:style w:type="character" w:styleId="af6">
    <w:name w:val="Hyperlink"/>
    <w:rsid w:val="00584F75"/>
    <w:rPr>
      <w:color w:val="0000FF"/>
      <w:u w:val="single"/>
    </w:rPr>
  </w:style>
  <w:style w:type="character" w:styleId="af7">
    <w:name w:val="FollowedHyperlink"/>
    <w:basedOn w:val="a1"/>
    <w:uiPriority w:val="99"/>
    <w:semiHidden/>
    <w:unhideWhenUsed/>
    <w:rsid w:val="00C92FAE"/>
    <w:rPr>
      <w:color w:val="800080" w:themeColor="followedHyperlink"/>
      <w:u w:val="single"/>
    </w:rPr>
  </w:style>
  <w:style w:type="paragraph" w:customStyle="1" w:styleId="Char">
    <w:name w:val="Char"/>
    <w:basedOn w:val="a0"/>
    <w:rsid w:val="0015202C"/>
    <w:pPr>
      <w:tabs>
        <w:tab w:val="left" w:pos="709"/>
      </w:tabs>
      <w:spacing w:after="0" w:line="240" w:lineRule="auto"/>
    </w:pPr>
    <w:rPr>
      <w:rFonts w:ascii="Tahoma" w:eastAsia="Times New Roman" w:hAnsi="Tahoma" w:cs="Tahoma"/>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837">
      <w:bodyDiv w:val="1"/>
      <w:marLeft w:val="0"/>
      <w:marRight w:val="0"/>
      <w:marTop w:val="0"/>
      <w:marBottom w:val="0"/>
      <w:divBdr>
        <w:top w:val="none" w:sz="0" w:space="0" w:color="auto"/>
        <w:left w:val="none" w:sz="0" w:space="0" w:color="auto"/>
        <w:bottom w:val="none" w:sz="0" w:space="0" w:color="auto"/>
        <w:right w:val="none" w:sz="0" w:space="0" w:color="auto"/>
      </w:divBdr>
    </w:div>
    <w:div w:id="13814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CA94-8121-443A-AF1D-9DF27EEC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9839</Characters>
  <Application>Microsoft Office Word</Application>
  <DocSecurity>0</DocSecurity>
  <Lines>81</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11541</CharactersWithSpaces>
  <SharedDoc>false</SharedDoc>
  <HLinks>
    <vt:vector size="18" baseType="variant">
      <vt:variant>
        <vt:i4>6226021</vt:i4>
      </vt:variant>
      <vt:variant>
        <vt:i4>3</vt:i4>
      </vt:variant>
      <vt:variant>
        <vt:i4>0</vt:i4>
      </vt:variant>
      <vt:variant>
        <vt:i4>5</vt:i4>
      </vt:variant>
      <vt:variant>
        <vt:lpwstr>mailto:Tsanko.TSANKOV@ec.europa.eu</vt:lpwstr>
      </vt:variant>
      <vt:variant>
        <vt:lpwstr/>
      </vt:variant>
      <vt:variant>
        <vt:i4>7471193</vt:i4>
      </vt:variant>
      <vt:variant>
        <vt:i4>0</vt:i4>
      </vt:variant>
      <vt:variant>
        <vt:i4>0</vt:i4>
      </vt:variant>
      <vt:variant>
        <vt:i4>5</vt:i4>
      </vt:variant>
      <vt:variant>
        <vt:lpwstr>mailto:Bob.BULTHUIS@ec.europa.eu</vt:lpwstr>
      </vt:variant>
      <vt:variant>
        <vt:lpwstr/>
      </vt:variant>
      <vt:variant>
        <vt:i4>1310758</vt:i4>
      </vt:variant>
      <vt:variant>
        <vt:i4>0</vt:i4>
      </vt:variant>
      <vt:variant>
        <vt:i4>0</vt:i4>
      </vt:variant>
      <vt:variant>
        <vt:i4>5</vt:i4>
      </vt:variant>
      <vt:variant>
        <vt:lpwstr>http://ec.europa.eu/competition/state_aid/overview/public_services_en.html</vt:lpwstr>
      </vt:variant>
      <vt:variant>
        <vt:lpwstr>package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GAUCLERE Manon (COMP)</dc:creator>
  <cp:lastModifiedBy>инж. Камелия Недялкова Русева</cp:lastModifiedBy>
  <cp:revision>2</cp:revision>
  <cp:lastPrinted>2018-02-08T14:58:00Z</cp:lastPrinted>
  <dcterms:created xsi:type="dcterms:W3CDTF">2018-03-14T11:36:00Z</dcterms:created>
  <dcterms:modified xsi:type="dcterms:W3CDTF">2018-03-14T11:36:00Z</dcterms:modified>
</cp:coreProperties>
</file>